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72C15" w14:textId="77777777" w:rsidR="008C52BD" w:rsidRDefault="008C52BD" w:rsidP="00937ED8">
      <w:pPr>
        <w:pStyle w:val="01Fraccion"/>
      </w:pPr>
      <w:r>
        <w:rPr>
          <w:noProof/>
        </w:rPr>
        <mc:AlternateContent>
          <mc:Choice Requires="wps">
            <w:drawing>
              <wp:anchor distT="0" distB="0" distL="114300" distR="114300" simplePos="0" relativeHeight="251696128" behindDoc="1" locked="0" layoutInCell="1" allowOverlap="1" wp14:anchorId="1AD2EC1D" wp14:editId="28B8D43A">
                <wp:simplePos x="0" y="0"/>
                <wp:positionH relativeFrom="column">
                  <wp:posOffset>-726753</wp:posOffset>
                </wp:positionH>
                <wp:positionV relativeFrom="paragraph">
                  <wp:posOffset>-887730</wp:posOffset>
                </wp:positionV>
                <wp:extent cx="7801610" cy="10080000"/>
                <wp:effectExtent l="0" t="0" r="8890" b="0"/>
                <wp:wrapNone/>
                <wp:docPr id="1049" name="1049 Rectángulo"/>
                <wp:cNvGraphicFramePr/>
                <a:graphic xmlns:a="http://schemas.openxmlformats.org/drawingml/2006/main">
                  <a:graphicData uri="http://schemas.microsoft.com/office/word/2010/wordprocessingShape">
                    <wps:wsp>
                      <wps:cNvSpPr/>
                      <wps:spPr>
                        <a:xfrm>
                          <a:off x="0" y="0"/>
                          <a:ext cx="7801610" cy="100800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0ABF5E54" id="1049 Rectángulo" o:spid="_x0000_s1026" style="position:absolute;margin-left:-57.2pt;margin-top:-69.9pt;width:614.3pt;height:793.7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" stroked="f" strokeweight="2pt">
                <v:fill r:id="rId9" o:title="" recolor="t" rotate="t" type="frame"/>
              </v:rect>
            </w:pict>
          </mc:Fallback>
        </mc:AlternateContent>
      </w:r>
      <w:r w:rsidR="00887F78">
        <w:t xml:space="preserve">    </w:t>
      </w:r>
    </w:p>
    <w:p w14:paraId="48430A3B"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4EEC42CA"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58CB128D"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01939CE5"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16F69F5D"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0E4C5FAC"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22FF00E5"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2BD22440"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37C57F48"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2EB0CF0D"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5003F871"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435EF545"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2CF43953"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3047F627"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53BAF734"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46AA7935"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14F8AEA3"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23506887"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5EC6B731" w14:textId="77777777" w:rsidR="008C52BD" w:rsidRDefault="008C52B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br/>
      </w:r>
    </w:p>
    <w:p w14:paraId="086EBCD4" w14:textId="77777777" w:rsidR="008C52BD" w:rsidRDefault="008C52BD" w:rsidP="00937ED8">
      <w:pPr>
        <w:pStyle w:val="00BIndice"/>
      </w:pPr>
      <w:bookmarkStart w:id="0" w:name="_Toc415648184"/>
      <w:bookmarkStart w:id="1" w:name="_Toc416085267"/>
      <w:bookmarkStart w:id="2" w:name="_Toc454186596"/>
      <w:r>
        <w:t>Programa de Abasto Rural</w:t>
      </w:r>
      <w:bookmarkEnd w:id="0"/>
      <w:bookmarkEnd w:id="1"/>
      <w:bookmarkEnd w:id="2"/>
    </w:p>
    <w:p w14:paraId="1B4EC551" w14:textId="77777777" w:rsidR="008C52BD" w:rsidRDefault="008C52BD" w:rsidP="00937ED8"/>
    <w:p w14:paraId="37F48606" w14:textId="77777777" w:rsidR="008C52BD" w:rsidRDefault="008C52BD" w:rsidP="00937ED8">
      <w:pPr>
        <w:sectPr w:rsidR="008C52BD" w:rsidSect="00896F03">
          <w:footerReference w:type="default" r:id="rId10"/>
          <w:headerReference w:type="first" r:id="rId11"/>
          <w:pgSz w:w="12240" w:h="15840" w:code="1"/>
          <w:pgMar w:top="1418" w:right="1134" w:bottom="851" w:left="1134" w:header="709" w:footer="567" w:gutter="0"/>
          <w:cols w:space="708"/>
          <w:titlePg/>
          <w:docGrid w:linePitch="360"/>
        </w:sectPr>
      </w:pPr>
    </w:p>
    <w:p w14:paraId="3AC6669A" w14:textId="77777777" w:rsidR="00C31EEE" w:rsidRDefault="00C31EEE" w:rsidP="00937ED8">
      <w:pPr>
        <w:pStyle w:val="01Fraccion"/>
      </w:pPr>
      <w:r>
        <w:lastRenderedPageBreak/>
        <w:t>Objetivo General</w:t>
      </w:r>
    </w:p>
    <w:p w14:paraId="685AF44A" w14:textId="77777777" w:rsidR="00C31EEE" w:rsidRPr="008B506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8B506E">
        <w:t>Contribuir a fortalecer el cumplimiento efectivo del derecho social a la alimentación facilitando el acceso físico o económico a los productos alimenticios para la población que habita en las localidades de alta o</w:t>
      </w:r>
      <w:r>
        <w:t xml:space="preserve"> muy alta marginación</w:t>
      </w:r>
      <w:r>
        <w:rPr>
          <w:rStyle w:val="Refdenotaalpie"/>
        </w:rPr>
        <w:footnoteReference w:id="1"/>
      </w:r>
      <w:r w:rsidRPr="008B506E">
        <w:t>.</w:t>
      </w:r>
    </w:p>
    <w:p w14:paraId="045AACA1" w14:textId="77777777" w:rsidR="00C31EEE" w:rsidRDefault="00C31EEE" w:rsidP="00937ED8">
      <w:pPr>
        <w:pStyle w:val="01Fraccion"/>
      </w:pPr>
      <w:r w:rsidRPr="00057E3E">
        <w:t>I</w:t>
      </w:r>
      <w:r>
        <w:tab/>
        <w:t>Identificar con precisión a la población objetivo, tanto por grupo específico como por región del país, entidad federativa y municipio</w:t>
      </w:r>
    </w:p>
    <w:p w14:paraId="259D45A0" w14:textId="77777777" w:rsidR="00C31EE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Población Objetivo</w:t>
      </w:r>
    </w:p>
    <w:p w14:paraId="1D84DA40" w14:textId="77777777" w:rsidR="00D37287" w:rsidRPr="00D37287" w:rsidRDefault="00D37287" w:rsidP="00937ED8">
      <w:pPr>
        <w:spacing w:after="240" w:line="320" w:lineRule="exact"/>
        <w:jc w:val="both"/>
        <w:rPr>
          <w:rFonts w:ascii="Soberana Sans" w:hAnsi="Soberana Sans" w:cs="Arial"/>
          <w:sz w:val="24"/>
        </w:rPr>
      </w:pPr>
      <w:r w:rsidRPr="00D37287">
        <w:rPr>
          <w:rFonts w:ascii="Soberana Sans" w:hAnsi="Soberana Sans" w:cs="Arial"/>
          <w:sz w:val="24"/>
        </w:rPr>
        <w:t>El Programa de Abasto Rural (PAR) atiende a la población de las localidades de alta y muy alta marginación de entre 200 y 14,999 habitantes que cuenten con medio, bajo o muy bajo grado de abasto local suficiente y adecuado. Los beneficios del Programa son otorgados a población abierta, es decir a la población que se ubica en las localidades de alta o muy alta marginación con tienda abastecida por DICONSA que acude a realizar sus compras a la misma.</w:t>
      </w:r>
    </w:p>
    <w:p w14:paraId="0CB59BE6" w14:textId="77777777" w:rsidR="00D37287" w:rsidRDefault="00D37287"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p>
    <w:tbl>
      <w:tblPr>
        <w:tblStyle w:val="Tablaconcuadrcula"/>
        <w:tblW w:w="0" w:type="auto"/>
        <w:tblInd w:w="709" w:type="dxa"/>
        <w:tblLook w:val="04A0" w:firstRow="1" w:lastRow="0" w:firstColumn="1" w:lastColumn="0" w:noHBand="0" w:noVBand="1"/>
      </w:tblPr>
      <w:tblGrid>
        <w:gridCol w:w="3085"/>
        <w:gridCol w:w="3084"/>
        <w:gridCol w:w="3084"/>
      </w:tblGrid>
      <w:tr w:rsidR="00D37287" w:rsidRPr="00D37287" w14:paraId="309ADF6E" w14:textId="77777777" w:rsidTr="00D37287">
        <w:tc>
          <w:tcPr>
            <w:tcW w:w="9253" w:type="dxa"/>
            <w:gridSpan w:val="3"/>
            <w:shd w:val="clear" w:color="auto" w:fill="808080" w:themeFill="background1" w:themeFillShade="80"/>
          </w:tcPr>
          <w:p w14:paraId="2E2A8772" w14:textId="77777777" w:rsidR="00D37287" w:rsidRPr="00D37287" w:rsidRDefault="00D37287" w:rsidP="00937ED8">
            <w:pPr>
              <w:keepLines/>
              <w:spacing w:after="240" w:line="320" w:lineRule="exact"/>
              <w:jc w:val="center"/>
              <w:rPr>
                <w:rFonts w:ascii="Soberana Sans" w:hAnsi="Soberana Sans" w:cs="Arial"/>
                <w:color w:val="F2F2F2" w:themeColor="background1" w:themeShade="F2"/>
                <w:sz w:val="24"/>
              </w:rPr>
            </w:pPr>
            <w:r w:rsidRPr="00D37287">
              <w:rPr>
                <w:rFonts w:ascii="Soberana Sans" w:hAnsi="Soberana Sans" w:cs="Arial"/>
                <w:color w:val="F2F2F2" w:themeColor="background1" w:themeShade="F2"/>
                <w:sz w:val="24"/>
              </w:rPr>
              <w:t>Población en localidades objetivo</w:t>
            </w:r>
          </w:p>
        </w:tc>
      </w:tr>
      <w:tr w:rsidR="00D37287" w:rsidRPr="00D37287" w14:paraId="653D96A9" w14:textId="77777777" w:rsidTr="00663C57">
        <w:tc>
          <w:tcPr>
            <w:tcW w:w="3085" w:type="dxa"/>
            <w:shd w:val="clear" w:color="auto" w:fill="808080" w:themeFill="background1" w:themeFillShade="80"/>
          </w:tcPr>
          <w:p w14:paraId="407A4F96" w14:textId="77777777" w:rsidR="00D37287" w:rsidRPr="00D37287" w:rsidRDefault="00D37287" w:rsidP="00937ED8">
            <w:pPr>
              <w:keepLines/>
              <w:spacing w:after="240" w:line="320" w:lineRule="exact"/>
              <w:jc w:val="center"/>
              <w:rPr>
                <w:rFonts w:ascii="Soberana Sans" w:hAnsi="Soberana Sans" w:cs="Arial"/>
                <w:color w:val="F2F2F2" w:themeColor="background1" w:themeShade="F2"/>
                <w:sz w:val="24"/>
              </w:rPr>
            </w:pPr>
            <w:r w:rsidRPr="00D37287">
              <w:rPr>
                <w:rFonts w:ascii="Soberana Sans" w:hAnsi="Soberana Sans" w:cs="Arial"/>
                <w:color w:val="F2F2F2" w:themeColor="background1" w:themeShade="F2"/>
                <w:sz w:val="24"/>
              </w:rPr>
              <w:t>Estado</w:t>
            </w:r>
          </w:p>
        </w:tc>
        <w:tc>
          <w:tcPr>
            <w:tcW w:w="3084" w:type="dxa"/>
            <w:shd w:val="clear" w:color="auto" w:fill="808080" w:themeFill="background1" w:themeFillShade="80"/>
          </w:tcPr>
          <w:p w14:paraId="2F4BF20E" w14:textId="77777777" w:rsidR="00D37287" w:rsidRPr="00D37287" w:rsidRDefault="00D37287" w:rsidP="00937ED8">
            <w:pPr>
              <w:keepLines/>
              <w:spacing w:after="240" w:line="320" w:lineRule="exact"/>
              <w:jc w:val="center"/>
              <w:rPr>
                <w:rFonts w:ascii="Soberana Sans" w:hAnsi="Soberana Sans" w:cs="Arial"/>
                <w:color w:val="F2F2F2" w:themeColor="background1" w:themeShade="F2"/>
                <w:sz w:val="24"/>
              </w:rPr>
            </w:pPr>
            <w:r w:rsidRPr="00D37287">
              <w:rPr>
                <w:rFonts w:ascii="Soberana Sans" w:hAnsi="Soberana Sans" w:cs="Arial"/>
                <w:color w:val="F2F2F2" w:themeColor="background1" w:themeShade="F2"/>
                <w:sz w:val="24"/>
              </w:rPr>
              <w:t>Localidades</w:t>
            </w:r>
          </w:p>
        </w:tc>
        <w:tc>
          <w:tcPr>
            <w:tcW w:w="3084" w:type="dxa"/>
            <w:shd w:val="clear" w:color="auto" w:fill="808080" w:themeFill="background1" w:themeFillShade="80"/>
          </w:tcPr>
          <w:p w14:paraId="0F91BE48" w14:textId="77777777" w:rsidR="00D37287" w:rsidRPr="00D37287" w:rsidRDefault="00D37287" w:rsidP="00937ED8">
            <w:pPr>
              <w:keepLines/>
              <w:spacing w:after="240" w:line="320" w:lineRule="exact"/>
              <w:jc w:val="center"/>
              <w:rPr>
                <w:rFonts w:ascii="Soberana Sans" w:hAnsi="Soberana Sans" w:cs="Arial"/>
                <w:color w:val="F2F2F2" w:themeColor="background1" w:themeShade="F2"/>
                <w:sz w:val="24"/>
              </w:rPr>
            </w:pPr>
            <w:r w:rsidRPr="00D37287">
              <w:rPr>
                <w:rFonts w:ascii="Soberana Sans" w:hAnsi="Soberana Sans" w:cs="Arial"/>
                <w:color w:val="F2F2F2" w:themeColor="background1" w:themeShade="F2"/>
                <w:sz w:val="24"/>
              </w:rPr>
              <w:t>Población</w:t>
            </w:r>
            <w:r w:rsidR="006B4EEF">
              <w:rPr>
                <w:rStyle w:val="Refdenotaalpie"/>
                <w:rFonts w:ascii="Soberana Sans" w:hAnsi="Soberana Sans" w:cs="Arial"/>
                <w:color w:val="F2F2F2" w:themeColor="background1" w:themeShade="F2"/>
                <w:sz w:val="24"/>
              </w:rPr>
              <w:footnoteReference w:id="2"/>
            </w:r>
          </w:p>
        </w:tc>
      </w:tr>
      <w:tr w:rsidR="00D37287" w:rsidRPr="00D37287" w14:paraId="1058A3AF" w14:textId="77777777" w:rsidTr="00663C57">
        <w:tc>
          <w:tcPr>
            <w:tcW w:w="308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6C9CEAE" w14:textId="77777777" w:rsidR="00D37287" w:rsidRPr="00D37287" w:rsidRDefault="00D37287" w:rsidP="00937ED8">
            <w:pPr>
              <w:spacing w:after="0"/>
              <w:rPr>
                <w:rFonts w:ascii="Calibri" w:hAnsi="Calibri"/>
                <w:color w:val="000000"/>
              </w:rPr>
            </w:pPr>
            <w:r w:rsidRPr="00D37287">
              <w:rPr>
                <w:rFonts w:ascii="Calibri" w:hAnsi="Calibri"/>
                <w:color w:val="000000"/>
              </w:rPr>
              <w:t>Aguascalientes</w:t>
            </w:r>
          </w:p>
        </w:tc>
        <w:tc>
          <w:tcPr>
            <w:tcW w:w="3084" w:type="dxa"/>
            <w:tcBorders>
              <w:top w:val="single" w:sz="4" w:space="0" w:color="C0C0C0"/>
              <w:left w:val="nil"/>
              <w:bottom w:val="single" w:sz="4" w:space="0" w:color="C0C0C0"/>
              <w:right w:val="single" w:sz="4" w:space="0" w:color="C0C0C0"/>
            </w:tcBorders>
            <w:shd w:val="clear" w:color="auto" w:fill="auto"/>
            <w:vAlign w:val="center"/>
          </w:tcPr>
          <w:p w14:paraId="070A914D" w14:textId="77777777" w:rsidR="00D37287" w:rsidRPr="00D37287" w:rsidRDefault="00D37287" w:rsidP="00937ED8">
            <w:pPr>
              <w:jc w:val="center"/>
              <w:rPr>
                <w:rFonts w:ascii="Calibri" w:hAnsi="Calibri"/>
                <w:color w:val="000000"/>
              </w:rPr>
            </w:pPr>
            <w:r w:rsidRPr="00D37287">
              <w:rPr>
                <w:rFonts w:ascii="Calibri" w:hAnsi="Calibri"/>
                <w:color w:val="000000"/>
              </w:rPr>
              <w:t>42</w:t>
            </w:r>
          </w:p>
        </w:tc>
        <w:tc>
          <w:tcPr>
            <w:tcW w:w="3084" w:type="dxa"/>
            <w:tcBorders>
              <w:top w:val="single" w:sz="4" w:space="0" w:color="C0C0C0"/>
              <w:left w:val="nil"/>
              <w:bottom w:val="single" w:sz="4" w:space="0" w:color="C0C0C0"/>
              <w:right w:val="single" w:sz="4" w:space="0" w:color="C0C0C0"/>
            </w:tcBorders>
            <w:shd w:val="clear" w:color="auto" w:fill="auto"/>
            <w:vAlign w:val="center"/>
          </w:tcPr>
          <w:p w14:paraId="3B74F144" w14:textId="77777777" w:rsidR="00D37287" w:rsidRPr="00D37287" w:rsidRDefault="00D37287" w:rsidP="00937ED8">
            <w:pPr>
              <w:jc w:val="right"/>
              <w:rPr>
                <w:rFonts w:ascii="Calibri" w:hAnsi="Calibri"/>
                <w:color w:val="000000"/>
              </w:rPr>
            </w:pPr>
            <w:r>
              <w:rPr>
                <w:rFonts w:ascii="Calibri" w:hAnsi="Calibri"/>
                <w:color w:val="000000"/>
              </w:rPr>
              <w:t xml:space="preserve">            </w:t>
            </w:r>
            <w:r w:rsidRPr="00D37287">
              <w:rPr>
                <w:rFonts w:ascii="Calibri" w:hAnsi="Calibri"/>
                <w:color w:val="000000"/>
              </w:rPr>
              <w:t xml:space="preserve">29,905 </w:t>
            </w:r>
          </w:p>
        </w:tc>
      </w:tr>
      <w:tr w:rsidR="00D37287" w:rsidRPr="00D37287" w14:paraId="0E493DF5"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338C2C38" w14:textId="77777777" w:rsidR="00D37287" w:rsidRPr="00D37287" w:rsidRDefault="00D37287" w:rsidP="00937ED8">
            <w:pPr>
              <w:rPr>
                <w:rFonts w:ascii="Calibri" w:hAnsi="Calibri"/>
                <w:color w:val="000000"/>
              </w:rPr>
            </w:pPr>
            <w:r w:rsidRPr="00D37287">
              <w:rPr>
                <w:rFonts w:ascii="Calibri" w:hAnsi="Calibri"/>
                <w:color w:val="000000"/>
              </w:rPr>
              <w:t>Baja California</w:t>
            </w:r>
          </w:p>
        </w:tc>
        <w:tc>
          <w:tcPr>
            <w:tcW w:w="3084" w:type="dxa"/>
            <w:tcBorders>
              <w:top w:val="nil"/>
              <w:left w:val="nil"/>
              <w:bottom w:val="single" w:sz="4" w:space="0" w:color="C0C0C0"/>
              <w:right w:val="single" w:sz="4" w:space="0" w:color="C0C0C0"/>
            </w:tcBorders>
            <w:shd w:val="clear" w:color="auto" w:fill="auto"/>
            <w:vAlign w:val="center"/>
          </w:tcPr>
          <w:p w14:paraId="23892A4D" w14:textId="77777777" w:rsidR="00D37287" w:rsidRPr="00D37287" w:rsidRDefault="00D37287" w:rsidP="00937ED8">
            <w:pPr>
              <w:jc w:val="center"/>
              <w:rPr>
                <w:rFonts w:ascii="Calibri" w:hAnsi="Calibri"/>
                <w:color w:val="000000"/>
              </w:rPr>
            </w:pPr>
            <w:r w:rsidRPr="00D37287">
              <w:rPr>
                <w:rFonts w:ascii="Calibri" w:hAnsi="Calibri"/>
                <w:color w:val="000000"/>
              </w:rPr>
              <w:t>84</w:t>
            </w:r>
          </w:p>
        </w:tc>
        <w:tc>
          <w:tcPr>
            <w:tcW w:w="3084" w:type="dxa"/>
            <w:tcBorders>
              <w:top w:val="nil"/>
              <w:left w:val="nil"/>
              <w:bottom w:val="single" w:sz="4" w:space="0" w:color="C0C0C0"/>
              <w:right w:val="single" w:sz="4" w:space="0" w:color="C0C0C0"/>
            </w:tcBorders>
            <w:shd w:val="clear" w:color="auto" w:fill="auto"/>
            <w:vAlign w:val="center"/>
          </w:tcPr>
          <w:p w14:paraId="60288A29"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100,693 </w:t>
            </w:r>
          </w:p>
        </w:tc>
      </w:tr>
      <w:tr w:rsidR="00D37287" w:rsidRPr="00D37287" w14:paraId="64BBC617"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2ADAAB89" w14:textId="77777777" w:rsidR="00D37287" w:rsidRPr="00D37287" w:rsidRDefault="00D37287" w:rsidP="00937ED8">
            <w:pPr>
              <w:rPr>
                <w:rFonts w:ascii="Calibri" w:hAnsi="Calibri"/>
                <w:color w:val="000000"/>
              </w:rPr>
            </w:pPr>
            <w:r w:rsidRPr="00D37287">
              <w:rPr>
                <w:rFonts w:ascii="Calibri" w:hAnsi="Calibri"/>
                <w:color w:val="000000"/>
              </w:rPr>
              <w:t>Baja California Sur</w:t>
            </w:r>
          </w:p>
        </w:tc>
        <w:tc>
          <w:tcPr>
            <w:tcW w:w="3084" w:type="dxa"/>
            <w:tcBorders>
              <w:top w:val="nil"/>
              <w:left w:val="nil"/>
              <w:bottom w:val="single" w:sz="4" w:space="0" w:color="C0C0C0"/>
              <w:right w:val="single" w:sz="4" w:space="0" w:color="C0C0C0"/>
            </w:tcBorders>
            <w:shd w:val="clear" w:color="auto" w:fill="auto"/>
            <w:vAlign w:val="center"/>
          </w:tcPr>
          <w:p w14:paraId="21F35DD8" w14:textId="77777777" w:rsidR="00D37287" w:rsidRPr="00D37287" w:rsidRDefault="00D37287" w:rsidP="00937ED8">
            <w:pPr>
              <w:jc w:val="center"/>
              <w:rPr>
                <w:rFonts w:ascii="Calibri" w:hAnsi="Calibri"/>
                <w:color w:val="000000"/>
              </w:rPr>
            </w:pPr>
            <w:r w:rsidRPr="00D37287">
              <w:rPr>
                <w:rFonts w:ascii="Calibri" w:hAnsi="Calibri"/>
                <w:color w:val="000000"/>
              </w:rPr>
              <w:t>22</w:t>
            </w:r>
          </w:p>
        </w:tc>
        <w:tc>
          <w:tcPr>
            <w:tcW w:w="3084" w:type="dxa"/>
            <w:tcBorders>
              <w:top w:val="nil"/>
              <w:left w:val="nil"/>
              <w:bottom w:val="single" w:sz="4" w:space="0" w:color="C0C0C0"/>
              <w:right w:val="single" w:sz="4" w:space="0" w:color="C0C0C0"/>
            </w:tcBorders>
            <w:shd w:val="clear" w:color="auto" w:fill="auto"/>
            <w:vAlign w:val="center"/>
          </w:tcPr>
          <w:p w14:paraId="1063EE5B"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20,208 </w:t>
            </w:r>
          </w:p>
        </w:tc>
      </w:tr>
      <w:tr w:rsidR="00D37287" w:rsidRPr="00D37287" w14:paraId="60890FCF"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2AB4091" w14:textId="77777777" w:rsidR="00D37287" w:rsidRPr="00D37287" w:rsidRDefault="00D37287" w:rsidP="00937ED8">
            <w:pPr>
              <w:rPr>
                <w:rFonts w:ascii="Calibri" w:hAnsi="Calibri"/>
                <w:color w:val="000000"/>
              </w:rPr>
            </w:pPr>
            <w:r w:rsidRPr="00D37287">
              <w:rPr>
                <w:rFonts w:ascii="Calibri" w:hAnsi="Calibri"/>
                <w:color w:val="000000"/>
              </w:rPr>
              <w:t>Campeche</w:t>
            </w:r>
          </w:p>
        </w:tc>
        <w:tc>
          <w:tcPr>
            <w:tcW w:w="3084" w:type="dxa"/>
            <w:tcBorders>
              <w:top w:val="nil"/>
              <w:left w:val="nil"/>
              <w:bottom w:val="single" w:sz="4" w:space="0" w:color="C0C0C0"/>
              <w:right w:val="single" w:sz="4" w:space="0" w:color="C0C0C0"/>
            </w:tcBorders>
            <w:shd w:val="clear" w:color="auto" w:fill="auto"/>
            <w:vAlign w:val="center"/>
          </w:tcPr>
          <w:p w14:paraId="4ED8B6D8" w14:textId="77777777" w:rsidR="00D37287" w:rsidRPr="00D37287" w:rsidRDefault="00D37287" w:rsidP="00937ED8">
            <w:pPr>
              <w:jc w:val="center"/>
              <w:rPr>
                <w:rFonts w:ascii="Calibri" w:hAnsi="Calibri"/>
                <w:color w:val="000000"/>
              </w:rPr>
            </w:pPr>
            <w:r w:rsidRPr="00D37287">
              <w:rPr>
                <w:rFonts w:ascii="Calibri" w:hAnsi="Calibri"/>
                <w:color w:val="000000"/>
              </w:rPr>
              <w:t>281</w:t>
            </w:r>
          </w:p>
        </w:tc>
        <w:tc>
          <w:tcPr>
            <w:tcW w:w="3084" w:type="dxa"/>
            <w:tcBorders>
              <w:top w:val="nil"/>
              <w:left w:val="nil"/>
              <w:bottom w:val="single" w:sz="4" w:space="0" w:color="C0C0C0"/>
              <w:right w:val="single" w:sz="4" w:space="0" w:color="C0C0C0"/>
            </w:tcBorders>
            <w:shd w:val="clear" w:color="auto" w:fill="auto"/>
            <w:vAlign w:val="center"/>
          </w:tcPr>
          <w:p w14:paraId="6AEB50D6"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239,639 </w:t>
            </w:r>
          </w:p>
        </w:tc>
      </w:tr>
      <w:tr w:rsidR="00D37287" w:rsidRPr="00D37287" w14:paraId="43721C2D"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053071F6" w14:textId="77777777" w:rsidR="00D37287" w:rsidRPr="00D37287" w:rsidRDefault="00D37287" w:rsidP="00937ED8">
            <w:pPr>
              <w:rPr>
                <w:rFonts w:ascii="Calibri" w:hAnsi="Calibri"/>
                <w:color w:val="000000"/>
              </w:rPr>
            </w:pPr>
            <w:r w:rsidRPr="00D37287">
              <w:rPr>
                <w:rFonts w:ascii="Calibri" w:hAnsi="Calibri"/>
                <w:color w:val="000000"/>
              </w:rPr>
              <w:t>Coahuila de Zaragoza</w:t>
            </w:r>
          </w:p>
        </w:tc>
        <w:tc>
          <w:tcPr>
            <w:tcW w:w="3084" w:type="dxa"/>
            <w:tcBorders>
              <w:top w:val="nil"/>
              <w:left w:val="nil"/>
              <w:bottom w:val="single" w:sz="4" w:space="0" w:color="C0C0C0"/>
              <w:right w:val="single" w:sz="4" w:space="0" w:color="C0C0C0"/>
            </w:tcBorders>
            <w:shd w:val="clear" w:color="auto" w:fill="auto"/>
            <w:vAlign w:val="center"/>
          </w:tcPr>
          <w:p w14:paraId="2E90A437" w14:textId="77777777" w:rsidR="00D37287" w:rsidRPr="00D37287" w:rsidRDefault="00D37287" w:rsidP="00937ED8">
            <w:pPr>
              <w:jc w:val="center"/>
              <w:rPr>
                <w:rFonts w:ascii="Calibri" w:hAnsi="Calibri"/>
                <w:color w:val="000000"/>
              </w:rPr>
            </w:pPr>
            <w:r w:rsidRPr="00D37287">
              <w:rPr>
                <w:rFonts w:ascii="Calibri" w:hAnsi="Calibri"/>
                <w:color w:val="000000"/>
              </w:rPr>
              <w:t>72</w:t>
            </w:r>
          </w:p>
        </w:tc>
        <w:tc>
          <w:tcPr>
            <w:tcW w:w="3084" w:type="dxa"/>
            <w:tcBorders>
              <w:top w:val="nil"/>
              <w:left w:val="nil"/>
              <w:bottom w:val="single" w:sz="4" w:space="0" w:color="C0C0C0"/>
              <w:right w:val="single" w:sz="4" w:space="0" w:color="C0C0C0"/>
            </w:tcBorders>
            <w:shd w:val="clear" w:color="auto" w:fill="auto"/>
            <w:vAlign w:val="center"/>
          </w:tcPr>
          <w:p w14:paraId="7DF88E25"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25,135 </w:t>
            </w:r>
          </w:p>
        </w:tc>
      </w:tr>
      <w:tr w:rsidR="00D37287" w:rsidRPr="00D37287" w14:paraId="3DE65FF3"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0BAFB235" w14:textId="77777777" w:rsidR="00D37287" w:rsidRPr="00D37287" w:rsidRDefault="00D37287" w:rsidP="00937ED8">
            <w:pPr>
              <w:rPr>
                <w:rFonts w:ascii="Calibri" w:hAnsi="Calibri"/>
                <w:color w:val="000000"/>
              </w:rPr>
            </w:pPr>
            <w:r w:rsidRPr="00D37287">
              <w:rPr>
                <w:rFonts w:ascii="Calibri" w:hAnsi="Calibri"/>
                <w:color w:val="000000"/>
              </w:rPr>
              <w:t>Colima</w:t>
            </w:r>
          </w:p>
        </w:tc>
        <w:tc>
          <w:tcPr>
            <w:tcW w:w="3084" w:type="dxa"/>
            <w:tcBorders>
              <w:top w:val="nil"/>
              <w:left w:val="nil"/>
              <w:bottom w:val="single" w:sz="4" w:space="0" w:color="C0C0C0"/>
              <w:right w:val="single" w:sz="4" w:space="0" w:color="C0C0C0"/>
            </w:tcBorders>
            <w:shd w:val="clear" w:color="auto" w:fill="auto"/>
            <w:vAlign w:val="center"/>
          </w:tcPr>
          <w:p w14:paraId="6E545625" w14:textId="77777777" w:rsidR="00D37287" w:rsidRPr="00D37287" w:rsidRDefault="00D37287" w:rsidP="00937ED8">
            <w:pPr>
              <w:jc w:val="center"/>
              <w:rPr>
                <w:rFonts w:ascii="Calibri" w:hAnsi="Calibri"/>
                <w:color w:val="000000"/>
              </w:rPr>
            </w:pPr>
            <w:r w:rsidRPr="00D37287">
              <w:rPr>
                <w:rFonts w:ascii="Calibri" w:hAnsi="Calibri"/>
                <w:color w:val="000000"/>
              </w:rPr>
              <w:t>43</w:t>
            </w:r>
          </w:p>
        </w:tc>
        <w:tc>
          <w:tcPr>
            <w:tcW w:w="3084" w:type="dxa"/>
            <w:tcBorders>
              <w:top w:val="nil"/>
              <w:left w:val="nil"/>
              <w:bottom w:val="single" w:sz="4" w:space="0" w:color="C0C0C0"/>
              <w:right w:val="single" w:sz="4" w:space="0" w:color="C0C0C0"/>
            </w:tcBorders>
            <w:shd w:val="clear" w:color="auto" w:fill="auto"/>
            <w:vAlign w:val="center"/>
          </w:tcPr>
          <w:p w14:paraId="3479C0CE"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42,819 </w:t>
            </w:r>
          </w:p>
        </w:tc>
      </w:tr>
      <w:tr w:rsidR="00D37287" w:rsidRPr="00D37287" w14:paraId="7CD4CF2A"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9FBC132" w14:textId="77777777" w:rsidR="00D37287" w:rsidRPr="00D37287" w:rsidRDefault="00D37287" w:rsidP="00937ED8">
            <w:pPr>
              <w:rPr>
                <w:rFonts w:ascii="Calibri" w:hAnsi="Calibri"/>
                <w:color w:val="000000"/>
              </w:rPr>
            </w:pPr>
            <w:r w:rsidRPr="00D37287">
              <w:rPr>
                <w:rFonts w:ascii="Calibri" w:hAnsi="Calibri"/>
                <w:color w:val="000000"/>
              </w:rPr>
              <w:t>Chiapas</w:t>
            </w:r>
          </w:p>
        </w:tc>
        <w:tc>
          <w:tcPr>
            <w:tcW w:w="3084" w:type="dxa"/>
            <w:tcBorders>
              <w:top w:val="nil"/>
              <w:left w:val="nil"/>
              <w:bottom w:val="single" w:sz="4" w:space="0" w:color="C0C0C0"/>
              <w:right w:val="single" w:sz="4" w:space="0" w:color="C0C0C0"/>
            </w:tcBorders>
            <w:shd w:val="clear" w:color="auto" w:fill="auto"/>
            <w:vAlign w:val="center"/>
          </w:tcPr>
          <w:p w14:paraId="5A2F85C9" w14:textId="77777777" w:rsidR="00D37287" w:rsidRPr="00D37287" w:rsidRDefault="00D37287" w:rsidP="00937ED8">
            <w:pPr>
              <w:jc w:val="center"/>
              <w:rPr>
                <w:rFonts w:ascii="Calibri" w:hAnsi="Calibri"/>
                <w:color w:val="000000"/>
              </w:rPr>
            </w:pPr>
            <w:r w:rsidRPr="00D37287">
              <w:rPr>
                <w:rFonts w:ascii="Calibri" w:hAnsi="Calibri"/>
                <w:color w:val="000000"/>
              </w:rPr>
              <w:t>3376</w:t>
            </w:r>
          </w:p>
        </w:tc>
        <w:tc>
          <w:tcPr>
            <w:tcW w:w="3084" w:type="dxa"/>
            <w:tcBorders>
              <w:top w:val="nil"/>
              <w:left w:val="nil"/>
              <w:bottom w:val="single" w:sz="4" w:space="0" w:color="C0C0C0"/>
              <w:right w:val="single" w:sz="4" w:space="0" w:color="C0C0C0"/>
            </w:tcBorders>
            <w:shd w:val="clear" w:color="auto" w:fill="auto"/>
            <w:vAlign w:val="center"/>
          </w:tcPr>
          <w:p w14:paraId="6C2C5C10"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2,480,351 </w:t>
            </w:r>
          </w:p>
        </w:tc>
      </w:tr>
      <w:tr w:rsidR="00D37287" w:rsidRPr="00D37287" w14:paraId="42C62209"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0B1C7A1E" w14:textId="77777777" w:rsidR="00D37287" w:rsidRPr="00D37287" w:rsidRDefault="00D37287" w:rsidP="00937ED8">
            <w:pPr>
              <w:rPr>
                <w:rFonts w:ascii="Calibri" w:hAnsi="Calibri"/>
                <w:color w:val="000000"/>
              </w:rPr>
            </w:pPr>
            <w:r w:rsidRPr="00D37287">
              <w:rPr>
                <w:rFonts w:ascii="Calibri" w:hAnsi="Calibri"/>
                <w:color w:val="000000"/>
              </w:rPr>
              <w:lastRenderedPageBreak/>
              <w:t>Chihuahua</w:t>
            </w:r>
          </w:p>
        </w:tc>
        <w:tc>
          <w:tcPr>
            <w:tcW w:w="3084" w:type="dxa"/>
            <w:tcBorders>
              <w:top w:val="nil"/>
              <w:left w:val="nil"/>
              <w:bottom w:val="single" w:sz="4" w:space="0" w:color="C0C0C0"/>
              <w:right w:val="single" w:sz="4" w:space="0" w:color="C0C0C0"/>
            </w:tcBorders>
            <w:shd w:val="clear" w:color="auto" w:fill="auto"/>
            <w:vAlign w:val="center"/>
          </w:tcPr>
          <w:p w14:paraId="5E858E1D" w14:textId="77777777" w:rsidR="00D37287" w:rsidRPr="00D37287" w:rsidRDefault="00D37287" w:rsidP="00937ED8">
            <w:pPr>
              <w:jc w:val="center"/>
              <w:rPr>
                <w:rFonts w:ascii="Calibri" w:hAnsi="Calibri"/>
                <w:color w:val="000000"/>
              </w:rPr>
            </w:pPr>
            <w:r w:rsidRPr="00D37287">
              <w:rPr>
                <w:rFonts w:ascii="Calibri" w:hAnsi="Calibri"/>
                <w:color w:val="000000"/>
              </w:rPr>
              <w:t>145</w:t>
            </w:r>
          </w:p>
        </w:tc>
        <w:tc>
          <w:tcPr>
            <w:tcW w:w="3084" w:type="dxa"/>
            <w:tcBorders>
              <w:top w:val="nil"/>
              <w:left w:val="nil"/>
              <w:bottom w:val="single" w:sz="4" w:space="0" w:color="C0C0C0"/>
              <w:right w:val="single" w:sz="4" w:space="0" w:color="C0C0C0"/>
            </w:tcBorders>
            <w:shd w:val="clear" w:color="auto" w:fill="auto"/>
            <w:vAlign w:val="center"/>
          </w:tcPr>
          <w:p w14:paraId="44A9D7BC"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67,495 </w:t>
            </w:r>
          </w:p>
        </w:tc>
      </w:tr>
      <w:tr w:rsidR="00D37287" w:rsidRPr="00D37287" w14:paraId="28D489B4"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6148BD6" w14:textId="77777777" w:rsidR="00D37287" w:rsidRPr="00D37287" w:rsidRDefault="00D37287" w:rsidP="00937ED8">
            <w:pPr>
              <w:rPr>
                <w:rFonts w:ascii="Calibri" w:hAnsi="Calibri"/>
                <w:color w:val="000000"/>
              </w:rPr>
            </w:pPr>
            <w:r w:rsidRPr="00D37287">
              <w:rPr>
                <w:rFonts w:ascii="Calibri" w:hAnsi="Calibri"/>
                <w:color w:val="000000"/>
              </w:rPr>
              <w:t>Ciudad de México</w:t>
            </w:r>
          </w:p>
        </w:tc>
        <w:tc>
          <w:tcPr>
            <w:tcW w:w="3084" w:type="dxa"/>
            <w:tcBorders>
              <w:top w:val="nil"/>
              <w:left w:val="nil"/>
              <w:bottom w:val="single" w:sz="4" w:space="0" w:color="C0C0C0"/>
              <w:right w:val="single" w:sz="4" w:space="0" w:color="C0C0C0"/>
            </w:tcBorders>
            <w:shd w:val="clear" w:color="auto" w:fill="auto"/>
            <w:vAlign w:val="center"/>
          </w:tcPr>
          <w:p w14:paraId="1D455F0B" w14:textId="77777777" w:rsidR="00D37287" w:rsidRPr="00D37287" w:rsidRDefault="00D37287" w:rsidP="00937ED8">
            <w:pPr>
              <w:jc w:val="center"/>
              <w:rPr>
                <w:rFonts w:ascii="Calibri" w:hAnsi="Calibri"/>
                <w:color w:val="000000"/>
              </w:rPr>
            </w:pPr>
            <w:r w:rsidRPr="00D37287">
              <w:rPr>
                <w:rFonts w:ascii="Calibri" w:hAnsi="Calibri"/>
                <w:color w:val="000000"/>
              </w:rPr>
              <w:t>35</w:t>
            </w:r>
          </w:p>
        </w:tc>
        <w:tc>
          <w:tcPr>
            <w:tcW w:w="3084" w:type="dxa"/>
            <w:tcBorders>
              <w:top w:val="nil"/>
              <w:left w:val="nil"/>
              <w:bottom w:val="single" w:sz="4" w:space="0" w:color="C0C0C0"/>
              <w:right w:val="single" w:sz="4" w:space="0" w:color="C0C0C0"/>
            </w:tcBorders>
            <w:shd w:val="clear" w:color="auto" w:fill="auto"/>
            <w:vAlign w:val="center"/>
          </w:tcPr>
          <w:p w14:paraId="095BFBB8"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13,614 </w:t>
            </w:r>
          </w:p>
        </w:tc>
      </w:tr>
      <w:tr w:rsidR="00D37287" w:rsidRPr="00D37287" w14:paraId="7F23C8E1"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7CB37948" w14:textId="77777777" w:rsidR="00D37287" w:rsidRPr="00D37287" w:rsidRDefault="00D37287" w:rsidP="00937ED8">
            <w:pPr>
              <w:rPr>
                <w:rFonts w:ascii="Calibri" w:hAnsi="Calibri"/>
                <w:color w:val="000000"/>
              </w:rPr>
            </w:pPr>
            <w:r w:rsidRPr="00D37287">
              <w:rPr>
                <w:rFonts w:ascii="Calibri" w:hAnsi="Calibri"/>
                <w:color w:val="000000"/>
              </w:rPr>
              <w:t>Durango</w:t>
            </w:r>
          </w:p>
        </w:tc>
        <w:tc>
          <w:tcPr>
            <w:tcW w:w="3084" w:type="dxa"/>
            <w:tcBorders>
              <w:top w:val="nil"/>
              <w:left w:val="nil"/>
              <w:bottom w:val="single" w:sz="4" w:space="0" w:color="C0C0C0"/>
              <w:right w:val="single" w:sz="4" w:space="0" w:color="C0C0C0"/>
            </w:tcBorders>
            <w:shd w:val="clear" w:color="auto" w:fill="auto"/>
            <w:vAlign w:val="center"/>
          </w:tcPr>
          <w:p w14:paraId="0C40B685" w14:textId="77777777" w:rsidR="00D37287" w:rsidRPr="00D37287" w:rsidRDefault="00D37287" w:rsidP="00937ED8">
            <w:pPr>
              <w:jc w:val="center"/>
              <w:rPr>
                <w:rFonts w:ascii="Calibri" w:hAnsi="Calibri"/>
                <w:color w:val="000000"/>
              </w:rPr>
            </w:pPr>
            <w:r w:rsidRPr="00D37287">
              <w:rPr>
                <w:rFonts w:ascii="Calibri" w:hAnsi="Calibri"/>
                <w:color w:val="000000"/>
              </w:rPr>
              <w:t>194</w:t>
            </w:r>
          </w:p>
        </w:tc>
        <w:tc>
          <w:tcPr>
            <w:tcW w:w="3084" w:type="dxa"/>
            <w:tcBorders>
              <w:top w:val="nil"/>
              <w:left w:val="nil"/>
              <w:bottom w:val="single" w:sz="4" w:space="0" w:color="C0C0C0"/>
              <w:right w:val="single" w:sz="4" w:space="0" w:color="C0C0C0"/>
            </w:tcBorders>
            <w:shd w:val="clear" w:color="auto" w:fill="auto"/>
            <w:vAlign w:val="center"/>
          </w:tcPr>
          <w:p w14:paraId="29A6CD6E"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74,931 </w:t>
            </w:r>
          </w:p>
        </w:tc>
      </w:tr>
      <w:tr w:rsidR="00D37287" w:rsidRPr="00D37287" w14:paraId="2F8892CD"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ADE4A5D" w14:textId="77777777" w:rsidR="00D37287" w:rsidRPr="00D37287" w:rsidRDefault="00D37287" w:rsidP="00937ED8">
            <w:pPr>
              <w:rPr>
                <w:rFonts w:ascii="Calibri" w:hAnsi="Calibri"/>
                <w:color w:val="000000"/>
              </w:rPr>
            </w:pPr>
            <w:r w:rsidRPr="00D37287">
              <w:rPr>
                <w:rFonts w:ascii="Calibri" w:hAnsi="Calibri"/>
                <w:color w:val="000000"/>
              </w:rPr>
              <w:t>Guanajuato</w:t>
            </w:r>
          </w:p>
        </w:tc>
        <w:tc>
          <w:tcPr>
            <w:tcW w:w="3084" w:type="dxa"/>
            <w:tcBorders>
              <w:top w:val="nil"/>
              <w:left w:val="nil"/>
              <w:bottom w:val="single" w:sz="4" w:space="0" w:color="C0C0C0"/>
              <w:right w:val="single" w:sz="4" w:space="0" w:color="C0C0C0"/>
            </w:tcBorders>
            <w:shd w:val="clear" w:color="auto" w:fill="auto"/>
            <w:vAlign w:val="center"/>
          </w:tcPr>
          <w:p w14:paraId="5CD7978B" w14:textId="77777777" w:rsidR="00D37287" w:rsidRPr="00D37287" w:rsidRDefault="00D37287" w:rsidP="00937ED8">
            <w:pPr>
              <w:jc w:val="center"/>
              <w:rPr>
                <w:rFonts w:ascii="Calibri" w:hAnsi="Calibri"/>
                <w:color w:val="000000"/>
              </w:rPr>
            </w:pPr>
            <w:r w:rsidRPr="00D37287">
              <w:rPr>
                <w:rFonts w:ascii="Calibri" w:hAnsi="Calibri"/>
                <w:color w:val="000000"/>
              </w:rPr>
              <w:t>1643</w:t>
            </w:r>
          </w:p>
        </w:tc>
        <w:tc>
          <w:tcPr>
            <w:tcW w:w="3084" w:type="dxa"/>
            <w:tcBorders>
              <w:top w:val="nil"/>
              <w:left w:val="nil"/>
              <w:bottom w:val="single" w:sz="4" w:space="0" w:color="C0C0C0"/>
              <w:right w:val="single" w:sz="4" w:space="0" w:color="C0C0C0"/>
            </w:tcBorders>
            <w:shd w:val="clear" w:color="auto" w:fill="auto"/>
            <w:vAlign w:val="center"/>
          </w:tcPr>
          <w:p w14:paraId="55DD8D75"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1,108,167 </w:t>
            </w:r>
          </w:p>
        </w:tc>
      </w:tr>
      <w:tr w:rsidR="00D37287" w:rsidRPr="00D37287" w14:paraId="48BBA17A"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25749F63" w14:textId="77777777" w:rsidR="00D37287" w:rsidRPr="00D37287" w:rsidRDefault="00D37287" w:rsidP="00937ED8">
            <w:pPr>
              <w:rPr>
                <w:rFonts w:ascii="Calibri" w:hAnsi="Calibri"/>
                <w:color w:val="000000"/>
              </w:rPr>
            </w:pPr>
            <w:r w:rsidRPr="00D37287">
              <w:rPr>
                <w:rFonts w:ascii="Calibri" w:hAnsi="Calibri"/>
                <w:color w:val="000000"/>
              </w:rPr>
              <w:t>Guerrero</w:t>
            </w:r>
          </w:p>
        </w:tc>
        <w:tc>
          <w:tcPr>
            <w:tcW w:w="3084" w:type="dxa"/>
            <w:tcBorders>
              <w:top w:val="nil"/>
              <w:left w:val="nil"/>
              <w:bottom w:val="single" w:sz="4" w:space="0" w:color="C0C0C0"/>
              <w:right w:val="single" w:sz="4" w:space="0" w:color="C0C0C0"/>
            </w:tcBorders>
            <w:shd w:val="clear" w:color="auto" w:fill="auto"/>
            <w:vAlign w:val="center"/>
          </w:tcPr>
          <w:p w14:paraId="06135570" w14:textId="77777777" w:rsidR="00D37287" w:rsidRPr="00D37287" w:rsidRDefault="00D37287" w:rsidP="00937ED8">
            <w:pPr>
              <w:jc w:val="center"/>
              <w:rPr>
                <w:rFonts w:ascii="Calibri" w:hAnsi="Calibri"/>
                <w:color w:val="000000"/>
              </w:rPr>
            </w:pPr>
            <w:r w:rsidRPr="00D37287">
              <w:rPr>
                <w:rFonts w:ascii="Calibri" w:hAnsi="Calibri"/>
                <w:color w:val="000000"/>
              </w:rPr>
              <w:t>1921</w:t>
            </w:r>
          </w:p>
        </w:tc>
        <w:tc>
          <w:tcPr>
            <w:tcW w:w="3084" w:type="dxa"/>
            <w:tcBorders>
              <w:top w:val="nil"/>
              <w:left w:val="nil"/>
              <w:bottom w:val="single" w:sz="4" w:space="0" w:color="C0C0C0"/>
              <w:right w:val="single" w:sz="4" w:space="0" w:color="C0C0C0"/>
            </w:tcBorders>
            <w:shd w:val="clear" w:color="auto" w:fill="auto"/>
            <w:vAlign w:val="center"/>
          </w:tcPr>
          <w:p w14:paraId="2EC14D34"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1,623,367 </w:t>
            </w:r>
          </w:p>
        </w:tc>
      </w:tr>
      <w:tr w:rsidR="00D37287" w:rsidRPr="00D37287" w14:paraId="664061D0"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612E9A23" w14:textId="77777777" w:rsidR="00D37287" w:rsidRPr="00D37287" w:rsidRDefault="00D37287" w:rsidP="00937ED8">
            <w:pPr>
              <w:rPr>
                <w:rFonts w:ascii="Calibri" w:hAnsi="Calibri"/>
                <w:color w:val="000000"/>
              </w:rPr>
            </w:pPr>
            <w:r w:rsidRPr="00D37287">
              <w:rPr>
                <w:rFonts w:ascii="Calibri" w:hAnsi="Calibri"/>
                <w:color w:val="000000"/>
              </w:rPr>
              <w:t>Hidalgo</w:t>
            </w:r>
          </w:p>
        </w:tc>
        <w:tc>
          <w:tcPr>
            <w:tcW w:w="3084" w:type="dxa"/>
            <w:tcBorders>
              <w:top w:val="nil"/>
              <w:left w:val="nil"/>
              <w:bottom w:val="single" w:sz="4" w:space="0" w:color="C0C0C0"/>
              <w:right w:val="single" w:sz="4" w:space="0" w:color="C0C0C0"/>
            </w:tcBorders>
            <w:shd w:val="clear" w:color="auto" w:fill="auto"/>
            <w:vAlign w:val="center"/>
          </w:tcPr>
          <w:p w14:paraId="53DC223B" w14:textId="77777777" w:rsidR="00D37287" w:rsidRPr="00D37287" w:rsidRDefault="00D37287" w:rsidP="00937ED8">
            <w:pPr>
              <w:jc w:val="center"/>
              <w:rPr>
                <w:rFonts w:ascii="Calibri" w:hAnsi="Calibri"/>
                <w:color w:val="000000"/>
              </w:rPr>
            </w:pPr>
            <w:r w:rsidRPr="00D37287">
              <w:rPr>
                <w:rFonts w:ascii="Calibri" w:hAnsi="Calibri"/>
                <w:color w:val="000000"/>
              </w:rPr>
              <w:t>1227</w:t>
            </w:r>
          </w:p>
        </w:tc>
        <w:tc>
          <w:tcPr>
            <w:tcW w:w="3084" w:type="dxa"/>
            <w:tcBorders>
              <w:top w:val="nil"/>
              <w:left w:val="nil"/>
              <w:bottom w:val="single" w:sz="4" w:space="0" w:color="C0C0C0"/>
              <w:right w:val="single" w:sz="4" w:space="0" w:color="C0C0C0"/>
            </w:tcBorders>
            <w:shd w:val="clear" w:color="auto" w:fill="auto"/>
            <w:vAlign w:val="center"/>
          </w:tcPr>
          <w:p w14:paraId="3F1A1264"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744,013 </w:t>
            </w:r>
          </w:p>
        </w:tc>
      </w:tr>
      <w:tr w:rsidR="00D37287" w:rsidRPr="00D37287" w14:paraId="3646A0EC"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EF56072" w14:textId="77777777" w:rsidR="00D37287" w:rsidRPr="00D37287" w:rsidRDefault="00D37287" w:rsidP="00937ED8">
            <w:pPr>
              <w:rPr>
                <w:rFonts w:ascii="Calibri" w:hAnsi="Calibri"/>
                <w:color w:val="000000"/>
              </w:rPr>
            </w:pPr>
            <w:r w:rsidRPr="00D37287">
              <w:rPr>
                <w:rFonts w:ascii="Calibri" w:hAnsi="Calibri"/>
                <w:color w:val="000000"/>
              </w:rPr>
              <w:t>Jalisco</w:t>
            </w:r>
          </w:p>
        </w:tc>
        <w:tc>
          <w:tcPr>
            <w:tcW w:w="3084" w:type="dxa"/>
            <w:tcBorders>
              <w:top w:val="nil"/>
              <w:left w:val="nil"/>
              <w:bottom w:val="single" w:sz="4" w:space="0" w:color="C0C0C0"/>
              <w:right w:val="single" w:sz="4" w:space="0" w:color="C0C0C0"/>
            </w:tcBorders>
            <w:shd w:val="clear" w:color="auto" w:fill="auto"/>
            <w:vAlign w:val="center"/>
          </w:tcPr>
          <w:p w14:paraId="3681E73B" w14:textId="77777777" w:rsidR="00D37287" w:rsidRPr="00D37287" w:rsidRDefault="00D37287" w:rsidP="00937ED8">
            <w:pPr>
              <w:jc w:val="center"/>
              <w:rPr>
                <w:rFonts w:ascii="Calibri" w:hAnsi="Calibri"/>
                <w:color w:val="000000"/>
              </w:rPr>
            </w:pPr>
            <w:r w:rsidRPr="00D37287">
              <w:rPr>
                <w:rFonts w:ascii="Calibri" w:hAnsi="Calibri"/>
                <w:color w:val="000000"/>
              </w:rPr>
              <w:t>412</w:t>
            </w:r>
          </w:p>
        </w:tc>
        <w:tc>
          <w:tcPr>
            <w:tcW w:w="3084" w:type="dxa"/>
            <w:tcBorders>
              <w:top w:val="nil"/>
              <w:left w:val="nil"/>
              <w:bottom w:val="single" w:sz="4" w:space="0" w:color="C0C0C0"/>
              <w:right w:val="single" w:sz="4" w:space="0" w:color="C0C0C0"/>
            </w:tcBorders>
            <w:shd w:val="clear" w:color="auto" w:fill="auto"/>
            <w:vAlign w:val="center"/>
          </w:tcPr>
          <w:p w14:paraId="309098E7"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224,880 </w:t>
            </w:r>
          </w:p>
        </w:tc>
      </w:tr>
      <w:tr w:rsidR="00D37287" w:rsidRPr="00D37287" w14:paraId="499A4705"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E9850C1" w14:textId="77777777" w:rsidR="00D37287" w:rsidRPr="00D37287" w:rsidRDefault="00D37287" w:rsidP="00937ED8">
            <w:pPr>
              <w:rPr>
                <w:rFonts w:ascii="Calibri" w:hAnsi="Calibri"/>
                <w:color w:val="000000"/>
              </w:rPr>
            </w:pPr>
            <w:r w:rsidRPr="00D37287">
              <w:rPr>
                <w:rFonts w:ascii="Calibri" w:hAnsi="Calibri"/>
                <w:color w:val="000000"/>
              </w:rPr>
              <w:t>México</w:t>
            </w:r>
          </w:p>
        </w:tc>
        <w:tc>
          <w:tcPr>
            <w:tcW w:w="3084" w:type="dxa"/>
            <w:tcBorders>
              <w:top w:val="nil"/>
              <w:left w:val="nil"/>
              <w:bottom w:val="single" w:sz="4" w:space="0" w:color="C0C0C0"/>
              <w:right w:val="single" w:sz="4" w:space="0" w:color="C0C0C0"/>
            </w:tcBorders>
            <w:shd w:val="clear" w:color="auto" w:fill="auto"/>
            <w:vAlign w:val="center"/>
          </w:tcPr>
          <w:p w14:paraId="445EDFD8" w14:textId="77777777" w:rsidR="00D37287" w:rsidRPr="00D37287" w:rsidRDefault="00D37287" w:rsidP="00937ED8">
            <w:pPr>
              <w:jc w:val="center"/>
              <w:rPr>
                <w:rFonts w:ascii="Calibri" w:hAnsi="Calibri"/>
                <w:color w:val="000000"/>
              </w:rPr>
            </w:pPr>
            <w:r w:rsidRPr="00D37287">
              <w:rPr>
                <w:rFonts w:ascii="Calibri" w:hAnsi="Calibri"/>
                <w:color w:val="000000"/>
              </w:rPr>
              <w:t>1892</w:t>
            </w:r>
          </w:p>
        </w:tc>
        <w:tc>
          <w:tcPr>
            <w:tcW w:w="3084" w:type="dxa"/>
            <w:tcBorders>
              <w:top w:val="nil"/>
              <w:left w:val="nil"/>
              <w:bottom w:val="single" w:sz="4" w:space="0" w:color="C0C0C0"/>
              <w:right w:val="single" w:sz="4" w:space="0" w:color="C0C0C0"/>
            </w:tcBorders>
            <w:shd w:val="clear" w:color="auto" w:fill="auto"/>
            <w:vAlign w:val="center"/>
          </w:tcPr>
          <w:p w14:paraId="06BE323F"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1,973,999 </w:t>
            </w:r>
          </w:p>
        </w:tc>
      </w:tr>
      <w:tr w:rsidR="00D37287" w:rsidRPr="00D37287" w14:paraId="75634176"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3EA36422" w14:textId="77777777" w:rsidR="00D37287" w:rsidRPr="00D37287" w:rsidRDefault="00D37287" w:rsidP="00937ED8">
            <w:pPr>
              <w:rPr>
                <w:rFonts w:ascii="Calibri" w:hAnsi="Calibri"/>
                <w:color w:val="000000"/>
              </w:rPr>
            </w:pPr>
            <w:r w:rsidRPr="00D37287">
              <w:rPr>
                <w:rFonts w:ascii="Calibri" w:hAnsi="Calibri"/>
                <w:color w:val="000000"/>
              </w:rPr>
              <w:t>Michoacán de Ocampo</w:t>
            </w:r>
          </w:p>
        </w:tc>
        <w:tc>
          <w:tcPr>
            <w:tcW w:w="3084" w:type="dxa"/>
            <w:tcBorders>
              <w:top w:val="nil"/>
              <w:left w:val="nil"/>
              <w:bottom w:val="single" w:sz="4" w:space="0" w:color="C0C0C0"/>
              <w:right w:val="single" w:sz="4" w:space="0" w:color="C0C0C0"/>
            </w:tcBorders>
            <w:shd w:val="clear" w:color="auto" w:fill="auto"/>
            <w:vAlign w:val="center"/>
          </w:tcPr>
          <w:p w14:paraId="1D45339C" w14:textId="77777777" w:rsidR="00D37287" w:rsidRPr="00D37287" w:rsidRDefault="00D37287" w:rsidP="00937ED8">
            <w:pPr>
              <w:jc w:val="center"/>
              <w:rPr>
                <w:rFonts w:ascii="Calibri" w:hAnsi="Calibri"/>
                <w:color w:val="000000"/>
              </w:rPr>
            </w:pPr>
            <w:r w:rsidRPr="00D37287">
              <w:rPr>
                <w:rFonts w:ascii="Calibri" w:hAnsi="Calibri"/>
                <w:color w:val="000000"/>
              </w:rPr>
              <w:t>1465</w:t>
            </w:r>
          </w:p>
        </w:tc>
        <w:tc>
          <w:tcPr>
            <w:tcW w:w="3084" w:type="dxa"/>
            <w:tcBorders>
              <w:top w:val="nil"/>
              <w:left w:val="nil"/>
              <w:bottom w:val="single" w:sz="4" w:space="0" w:color="C0C0C0"/>
              <w:right w:val="single" w:sz="4" w:space="0" w:color="C0C0C0"/>
            </w:tcBorders>
            <w:shd w:val="clear" w:color="auto" w:fill="auto"/>
            <w:vAlign w:val="center"/>
          </w:tcPr>
          <w:p w14:paraId="02D9B78D"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1,171,370 </w:t>
            </w:r>
          </w:p>
        </w:tc>
      </w:tr>
      <w:tr w:rsidR="00D37287" w:rsidRPr="00D37287" w14:paraId="44B3D2FF"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7BD33045" w14:textId="77777777" w:rsidR="00D37287" w:rsidRPr="00D37287" w:rsidRDefault="00D37287" w:rsidP="00937ED8">
            <w:pPr>
              <w:rPr>
                <w:rFonts w:ascii="Calibri" w:hAnsi="Calibri"/>
                <w:color w:val="000000"/>
              </w:rPr>
            </w:pPr>
            <w:r w:rsidRPr="00D37287">
              <w:rPr>
                <w:rFonts w:ascii="Calibri" w:hAnsi="Calibri"/>
                <w:color w:val="000000"/>
              </w:rPr>
              <w:t>Morelos</w:t>
            </w:r>
          </w:p>
        </w:tc>
        <w:tc>
          <w:tcPr>
            <w:tcW w:w="3084" w:type="dxa"/>
            <w:tcBorders>
              <w:top w:val="nil"/>
              <w:left w:val="nil"/>
              <w:bottom w:val="single" w:sz="4" w:space="0" w:color="C0C0C0"/>
              <w:right w:val="single" w:sz="4" w:space="0" w:color="C0C0C0"/>
            </w:tcBorders>
            <w:shd w:val="clear" w:color="auto" w:fill="auto"/>
            <w:vAlign w:val="center"/>
          </w:tcPr>
          <w:p w14:paraId="6FEFC744" w14:textId="77777777" w:rsidR="00D37287" w:rsidRPr="00D37287" w:rsidRDefault="00D37287" w:rsidP="00937ED8">
            <w:pPr>
              <w:jc w:val="center"/>
              <w:rPr>
                <w:rFonts w:ascii="Calibri" w:hAnsi="Calibri"/>
                <w:color w:val="000000"/>
              </w:rPr>
            </w:pPr>
            <w:r w:rsidRPr="00D37287">
              <w:rPr>
                <w:rFonts w:ascii="Calibri" w:hAnsi="Calibri"/>
                <w:color w:val="000000"/>
              </w:rPr>
              <w:t>209</w:t>
            </w:r>
          </w:p>
        </w:tc>
        <w:tc>
          <w:tcPr>
            <w:tcW w:w="3084" w:type="dxa"/>
            <w:tcBorders>
              <w:top w:val="nil"/>
              <w:left w:val="nil"/>
              <w:bottom w:val="single" w:sz="4" w:space="0" w:color="C0C0C0"/>
              <w:right w:val="single" w:sz="4" w:space="0" w:color="C0C0C0"/>
            </w:tcBorders>
            <w:shd w:val="clear" w:color="auto" w:fill="auto"/>
            <w:vAlign w:val="center"/>
          </w:tcPr>
          <w:p w14:paraId="5CBC73D0"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232,916 </w:t>
            </w:r>
          </w:p>
        </w:tc>
      </w:tr>
      <w:tr w:rsidR="00D37287" w:rsidRPr="00D37287" w14:paraId="3E05A842"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1B251B6" w14:textId="77777777" w:rsidR="00D37287" w:rsidRPr="00D37287" w:rsidRDefault="00D37287" w:rsidP="00937ED8">
            <w:pPr>
              <w:rPr>
                <w:rFonts w:ascii="Calibri" w:hAnsi="Calibri"/>
                <w:color w:val="000000"/>
              </w:rPr>
            </w:pPr>
            <w:r w:rsidRPr="00D37287">
              <w:rPr>
                <w:rFonts w:ascii="Calibri" w:hAnsi="Calibri"/>
                <w:color w:val="000000"/>
              </w:rPr>
              <w:t>Nayarit</w:t>
            </w:r>
          </w:p>
        </w:tc>
        <w:tc>
          <w:tcPr>
            <w:tcW w:w="3084" w:type="dxa"/>
            <w:tcBorders>
              <w:top w:val="nil"/>
              <w:left w:val="nil"/>
              <w:bottom w:val="single" w:sz="4" w:space="0" w:color="C0C0C0"/>
              <w:right w:val="single" w:sz="4" w:space="0" w:color="C0C0C0"/>
            </w:tcBorders>
            <w:shd w:val="clear" w:color="auto" w:fill="auto"/>
            <w:vAlign w:val="center"/>
          </w:tcPr>
          <w:p w14:paraId="70F57B1F" w14:textId="77777777" w:rsidR="00D37287" w:rsidRPr="00D37287" w:rsidRDefault="00D37287" w:rsidP="00937ED8">
            <w:pPr>
              <w:jc w:val="center"/>
              <w:rPr>
                <w:rFonts w:ascii="Calibri" w:hAnsi="Calibri"/>
                <w:color w:val="000000"/>
              </w:rPr>
            </w:pPr>
            <w:r w:rsidRPr="00D37287">
              <w:rPr>
                <w:rFonts w:ascii="Calibri" w:hAnsi="Calibri"/>
                <w:color w:val="000000"/>
              </w:rPr>
              <w:t>173</w:t>
            </w:r>
          </w:p>
        </w:tc>
        <w:tc>
          <w:tcPr>
            <w:tcW w:w="3084" w:type="dxa"/>
            <w:tcBorders>
              <w:top w:val="nil"/>
              <w:left w:val="nil"/>
              <w:bottom w:val="single" w:sz="4" w:space="0" w:color="C0C0C0"/>
              <w:right w:val="single" w:sz="4" w:space="0" w:color="C0C0C0"/>
            </w:tcBorders>
            <w:shd w:val="clear" w:color="auto" w:fill="auto"/>
            <w:vAlign w:val="center"/>
          </w:tcPr>
          <w:p w14:paraId="14814375"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101,467 </w:t>
            </w:r>
          </w:p>
        </w:tc>
      </w:tr>
      <w:tr w:rsidR="00D37287" w:rsidRPr="00D37287" w14:paraId="40561748"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7A14D420" w14:textId="77777777" w:rsidR="00D37287" w:rsidRPr="00D37287" w:rsidRDefault="00D37287" w:rsidP="00937ED8">
            <w:pPr>
              <w:rPr>
                <w:rFonts w:ascii="Calibri" w:hAnsi="Calibri"/>
                <w:color w:val="000000"/>
              </w:rPr>
            </w:pPr>
            <w:r w:rsidRPr="00D37287">
              <w:rPr>
                <w:rFonts w:ascii="Calibri" w:hAnsi="Calibri"/>
                <w:color w:val="000000"/>
              </w:rPr>
              <w:t>Nuevo León</w:t>
            </w:r>
          </w:p>
        </w:tc>
        <w:tc>
          <w:tcPr>
            <w:tcW w:w="3084" w:type="dxa"/>
            <w:tcBorders>
              <w:top w:val="nil"/>
              <w:left w:val="nil"/>
              <w:bottom w:val="single" w:sz="4" w:space="0" w:color="C0C0C0"/>
              <w:right w:val="single" w:sz="4" w:space="0" w:color="C0C0C0"/>
            </w:tcBorders>
            <w:shd w:val="clear" w:color="auto" w:fill="auto"/>
            <w:vAlign w:val="center"/>
          </w:tcPr>
          <w:p w14:paraId="0C1ABBE6" w14:textId="77777777" w:rsidR="00D37287" w:rsidRPr="00D37287" w:rsidRDefault="00D37287" w:rsidP="00937ED8">
            <w:pPr>
              <w:jc w:val="center"/>
              <w:rPr>
                <w:rFonts w:ascii="Calibri" w:hAnsi="Calibri"/>
                <w:color w:val="000000"/>
              </w:rPr>
            </w:pPr>
            <w:r w:rsidRPr="00D37287">
              <w:rPr>
                <w:rFonts w:ascii="Calibri" w:hAnsi="Calibri"/>
                <w:color w:val="000000"/>
              </w:rPr>
              <w:t>113</w:t>
            </w:r>
          </w:p>
        </w:tc>
        <w:tc>
          <w:tcPr>
            <w:tcW w:w="3084" w:type="dxa"/>
            <w:tcBorders>
              <w:top w:val="nil"/>
              <w:left w:val="nil"/>
              <w:bottom w:val="single" w:sz="4" w:space="0" w:color="C0C0C0"/>
              <w:right w:val="single" w:sz="4" w:space="0" w:color="C0C0C0"/>
            </w:tcBorders>
            <w:shd w:val="clear" w:color="auto" w:fill="auto"/>
            <w:vAlign w:val="center"/>
          </w:tcPr>
          <w:p w14:paraId="78A72C29"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46,482 </w:t>
            </w:r>
          </w:p>
        </w:tc>
      </w:tr>
      <w:tr w:rsidR="00D37287" w:rsidRPr="00D37287" w14:paraId="71482DC4"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1C7FEB2" w14:textId="77777777" w:rsidR="00D37287" w:rsidRPr="00D37287" w:rsidRDefault="00D37287" w:rsidP="00937ED8">
            <w:pPr>
              <w:rPr>
                <w:rFonts w:ascii="Calibri" w:hAnsi="Calibri"/>
                <w:color w:val="000000"/>
              </w:rPr>
            </w:pPr>
            <w:r w:rsidRPr="00D37287">
              <w:rPr>
                <w:rFonts w:ascii="Calibri" w:hAnsi="Calibri"/>
                <w:color w:val="000000"/>
              </w:rPr>
              <w:t>Oaxaca</w:t>
            </w:r>
          </w:p>
        </w:tc>
        <w:tc>
          <w:tcPr>
            <w:tcW w:w="3084" w:type="dxa"/>
            <w:tcBorders>
              <w:top w:val="nil"/>
              <w:left w:val="nil"/>
              <w:bottom w:val="single" w:sz="4" w:space="0" w:color="C0C0C0"/>
              <w:right w:val="single" w:sz="4" w:space="0" w:color="C0C0C0"/>
            </w:tcBorders>
            <w:shd w:val="clear" w:color="auto" w:fill="auto"/>
            <w:vAlign w:val="center"/>
          </w:tcPr>
          <w:p w14:paraId="3082CED4" w14:textId="77777777" w:rsidR="00D37287" w:rsidRPr="00D37287" w:rsidRDefault="00D37287" w:rsidP="00937ED8">
            <w:pPr>
              <w:jc w:val="center"/>
              <w:rPr>
                <w:rFonts w:ascii="Calibri" w:hAnsi="Calibri"/>
                <w:color w:val="000000"/>
              </w:rPr>
            </w:pPr>
            <w:r w:rsidRPr="00D37287">
              <w:rPr>
                <w:rFonts w:ascii="Calibri" w:hAnsi="Calibri"/>
                <w:color w:val="000000"/>
              </w:rPr>
              <w:t>2637</w:t>
            </w:r>
          </w:p>
        </w:tc>
        <w:tc>
          <w:tcPr>
            <w:tcW w:w="3084" w:type="dxa"/>
            <w:tcBorders>
              <w:top w:val="nil"/>
              <w:left w:val="nil"/>
              <w:bottom w:val="single" w:sz="4" w:space="0" w:color="C0C0C0"/>
              <w:right w:val="single" w:sz="4" w:space="0" w:color="C0C0C0"/>
            </w:tcBorders>
            <w:shd w:val="clear" w:color="auto" w:fill="auto"/>
            <w:vAlign w:val="center"/>
          </w:tcPr>
          <w:p w14:paraId="25455E87"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2,043,503 </w:t>
            </w:r>
          </w:p>
        </w:tc>
      </w:tr>
      <w:tr w:rsidR="00D37287" w:rsidRPr="00D37287" w14:paraId="0F935F65"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7910B867" w14:textId="77777777" w:rsidR="00D37287" w:rsidRPr="00D37287" w:rsidRDefault="00D37287" w:rsidP="00937ED8">
            <w:pPr>
              <w:rPr>
                <w:rFonts w:ascii="Calibri" w:hAnsi="Calibri"/>
                <w:color w:val="000000"/>
              </w:rPr>
            </w:pPr>
            <w:r w:rsidRPr="00D37287">
              <w:rPr>
                <w:rFonts w:ascii="Calibri" w:hAnsi="Calibri"/>
                <w:color w:val="000000"/>
              </w:rPr>
              <w:t>Puebla</w:t>
            </w:r>
          </w:p>
        </w:tc>
        <w:tc>
          <w:tcPr>
            <w:tcW w:w="3084" w:type="dxa"/>
            <w:tcBorders>
              <w:top w:val="nil"/>
              <w:left w:val="nil"/>
              <w:bottom w:val="single" w:sz="4" w:space="0" w:color="C0C0C0"/>
              <w:right w:val="single" w:sz="4" w:space="0" w:color="C0C0C0"/>
            </w:tcBorders>
            <w:shd w:val="clear" w:color="auto" w:fill="auto"/>
            <w:vAlign w:val="center"/>
          </w:tcPr>
          <w:p w14:paraId="117F3F88" w14:textId="77777777" w:rsidR="00D37287" w:rsidRPr="00D37287" w:rsidRDefault="00D37287" w:rsidP="00937ED8">
            <w:pPr>
              <w:jc w:val="center"/>
              <w:rPr>
                <w:rFonts w:ascii="Calibri" w:hAnsi="Calibri"/>
                <w:color w:val="000000"/>
              </w:rPr>
            </w:pPr>
            <w:r w:rsidRPr="00D37287">
              <w:rPr>
                <w:rFonts w:ascii="Calibri" w:hAnsi="Calibri"/>
                <w:color w:val="000000"/>
              </w:rPr>
              <w:t>2146</w:t>
            </w:r>
          </w:p>
        </w:tc>
        <w:tc>
          <w:tcPr>
            <w:tcW w:w="3084" w:type="dxa"/>
            <w:tcBorders>
              <w:top w:val="nil"/>
              <w:left w:val="nil"/>
              <w:bottom w:val="single" w:sz="4" w:space="0" w:color="C0C0C0"/>
              <w:right w:val="single" w:sz="4" w:space="0" w:color="C0C0C0"/>
            </w:tcBorders>
            <w:shd w:val="clear" w:color="auto" w:fill="auto"/>
            <w:vAlign w:val="center"/>
          </w:tcPr>
          <w:p w14:paraId="59B4FE79"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2,312,611 </w:t>
            </w:r>
          </w:p>
        </w:tc>
      </w:tr>
      <w:tr w:rsidR="00D37287" w:rsidRPr="00D37287" w14:paraId="10B26901"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23BF6DB3" w14:textId="77777777" w:rsidR="00D37287" w:rsidRPr="00D37287" w:rsidRDefault="00D37287" w:rsidP="00937ED8">
            <w:pPr>
              <w:rPr>
                <w:rFonts w:ascii="Calibri" w:hAnsi="Calibri"/>
                <w:color w:val="000000"/>
              </w:rPr>
            </w:pPr>
            <w:r w:rsidRPr="00D37287">
              <w:rPr>
                <w:rFonts w:ascii="Calibri" w:hAnsi="Calibri"/>
                <w:color w:val="000000"/>
              </w:rPr>
              <w:t>Querétaro</w:t>
            </w:r>
          </w:p>
        </w:tc>
        <w:tc>
          <w:tcPr>
            <w:tcW w:w="3084" w:type="dxa"/>
            <w:tcBorders>
              <w:top w:val="nil"/>
              <w:left w:val="nil"/>
              <w:bottom w:val="single" w:sz="4" w:space="0" w:color="C0C0C0"/>
              <w:right w:val="single" w:sz="4" w:space="0" w:color="C0C0C0"/>
            </w:tcBorders>
            <w:shd w:val="clear" w:color="auto" w:fill="auto"/>
            <w:vAlign w:val="center"/>
          </w:tcPr>
          <w:p w14:paraId="01E034DD" w14:textId="77777777" w:rsidR="00D37287" w:rsidRPr="00D37287" w:rsidRDefault="00D37287" w:rsidP="00937ED8">
            <w:pPr>
              <w:jc w:val="center"/>
              <w:rPr>
                <w:rFonts w:ascii="Calibri" w:hAnsi="Calibri"/>
                <w:color w:val="000000"/>
              </w:rPr>
            </w:pPr>
            <w:r w:rsidRPr="00D37287">
              <w:rPr>
                <w:rFonts w:ascii="Calibri" w:hAnsi="Calibri"/>
                <w:color w:val="000000"/>
              </w:rPr>
              <w:t>477</w:t>
            </w:r>
          </w:p>
        </w:tc>
        <w:tc>
          <w:tcPr>
            <w:tcW w:w="3084" w:type="dxa"/>
            <w:tcBorders>
              <w:top w:val="nil"/>
              <w:left w:val="nil"/>
              <w:bottom w:val="single" w:sz="4" w:space="0" w:color="C0C0C0"/>
              <w:right w:val="single" w:sz="4" w:space="0" w:color="C0C0C0"/>
            </w:tcBorders>
            <w:shd w:val="clear" w:color="auto" w:fill="auto"/>
            <w:vAlign w:val="center"/>
          </w:tcPr>
          <w:p w14:paraId="1158A4AE"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352,051 </w:t>
            </w:r>
          </w:p>
        </w:tc>
      </w:tr>
      <w:tr w:rsidR="00D37287" w:rsidRPr="00D37287" w14:paraId="18F2061E"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277301EA" w14:textId="77777777" w:rsidR="00D37287" w:rsidRPr="00D37287" w:rsidRDefault="00D37287" w:rsidP="00937ED8">
            <w:pPr>
              <w:rPr>
                <w:rFonts w:ascii="Calibri" w:hAnsi="Calibri"/>
                <w:color w:val="000000"/>
              </w:rPr>
            </w:pPr>
            <w:r w:rsidRPr="00D37287">
              <w:rPr>
                <w:rFonts w:ascii="Calibri" w:hAnsi="Calibri"/>
                <w:color w:val="000000"/>
              </w:rPr>
              <w:t>Quintana Roo</w:t>
            </w:r>
          </w:p>
        </w:tc>
        <w:tc>
          <w:tcPr>
            <w:tcW w:w="3084" w:type="dxa"/>
            <w:tcBorders>
              <w:top w:val="nil"/>
              <w:left w:val="nil"/>
              <w:bottom w:val="single" w:sz="4" w:space="0" w:color="C0C0C0"/>
              <w:right w:val="single" w:sz="4" w:space="0" w:color="C0C0C0"/>
            </w:tcBorders>
            <w:shd w:val="clear" w:color="auto" w:fill="auto"/>
            <w:vAlign w:val="center"/>
          </w:tcPr>
          <w:p w14:paraId="021D2A7B" w14:textId="77777777" w:rsidR="00D37287" w:rsidRPr="00D37287" w:rsidRDefault="00D37287" w:rsidP="00937ED8">
            <w:pPr>
              <w:jc w:val="center"/>
              <w:rPr>
                <w:rFonts w:ascii="Calibri" w:hAnsi="Calibri"/>
                <w:color w:val="000000"/>
              </w:rPr>
            </w:pPr>
            <w:r w:rsidRPr="00D37287">
              <w:rPr>
                <w:rFonts w:ascii="Calibri" w:hAnsi="Calibri"/>
                <w:color w:val="000000"/>
              </w:rPr>
              <w:t>196</w:t>
            </w:r>
          </w:p>
        </w:tc>
        <w:tc>
          <w:tcPr>
            <w:tcW w:w="3084" w:type="dxa"/>
            <w:tcBorders>
              <w:top w:val="nil"/>
              <w:left w:val="nil"/>
              <w:bottom w:val="single" w:sz="4" w:space="0" w:color="C0C0C0"/>
              <w:right w:val="single" w:sz="4" w:space="0" w:color="C0C0C0"/>
            </w:tcBorders>
            <w:shd w:val="clear" w:color="auto" w:fill="auto"/>
            <w:vAlign w:val="center"/>
          </w:tcPr>
          <w:p w14:paraId="33F35433"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176,873 </w:t>
            </w:r>
          </w:p>
        </w:tc>
      </w:tr>
      <w:tr w:rsidR="00D37287" w:rsidRPr="00D37287" w14:paraId="678A4E23"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7E1725C" w14:textId="77777777" w:rsidR="00D37287" w:rsidRPr="00D37287" w:rsidRDefault="00D37287" w:rsidP="00937ED8">
            <w:pPr>
              <w:rPr>
                <w:rFonts w:ascii="Calibri" w:hAnsi="Calibri"/>
                <w:color w:val="000000"/>
              </w:rPr>
            </w:pPr>
            <w:r w:rsidRPr="00D37287">
              <w:rPr>
                <w:rFonts w:ascii="Calibri" w:hAnsi="Calibri"/>
                <w:color w:val="000000"/>
              </w:rPr>
              <w:t>San Luis Potosí</w:t>
            </w:r>
          </w:p>
        </w:tc>
        <w:tc>
          <w:tcPr>
            <w:tcW w:w="3084" w:type="dxa"/>
            <w:tcBorders>
              <w:top w:val="nil"/>
              <w:left w:val="nil"/>
              <w:bottom w:val="single" w:sz="4" w:space="0" w:color="C0C0C0"/>
              <w:right w:val="single" w:sz="4" w:space="0" w:color="C0C0C0"/>
            </w:tcBorders>
            <w:shd w:val="clear" w:color="auto" w:fill="auto"/>
            <w:vAlign w:val="center"/>
          </w:tcPr>
          <w:p w14:paraId="3EECF582" w14:textId="77777777" w:rsidR="00D37287" w:rsidRPr="00D37287" w:rsidRDefault="00D37287" w:rsidP="00937ED8">
            <w:pPr>
              <w:jc w:val="center"/>
              <w:rPr>
                <w:rFonts w:ascii="Calibri" w:hAnsi="Calibri"/>
                <w:color w:val="000000"/>
              </w:rPr>
            </w:pPr>
            <w:r w:rsidRPr="00D37287">
              <w:rPr>
                <w:rFonts w:ascii="Calibri" w:hAnsi="Calibri"/>
                <w:color w:val="000000"/>
              </w:rPr>
              <w:t>1240</w:t>
            </w:r>
          </w:p>
        </w:tc>
        <w:tc>
          <w:tcPr>
            <w:tcW w:w="3084" w:type="dxa"/>
            <w:tcBorders>
              <w:top w:val="nil"/>
              <w:left w:val="nil"/>
              <w:bottom w:val="single" w:sz="4" w:space="0" w:color="C0C0C0"/>
              <w:right w:val="single" w:sz="4" w:space="0" w:color="C0C0C0"/>
            </w:tcBorders>
            <w:shd w:val="clear" w:color="auto" w:fill="auto"/>
            <w:vAlign w:val="center"/>
          </w:tcPr>
          <w:p w14:paraId="23935E03"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734,090 </w:t>
            </w:r>
          </w:p>
        </w:tc>
      </w:tr>
      <w:tr w:rsidR="00D37287" w:rsidRPr="00D37287" w14:paraId="4ADCD2D3"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3FE485A2" w14:textId="77777777" w:rsidR="00D37287" w:rsidRPr="00D37287" w:rsidRDefault="00D37287" w:rsidP="00937ED8">
            <w:pPr>
              <w:rPr>
                <w:rFonts w:ascii="Calibri" w:hAnsi="Calibri"/>
                <w:color w:val="000000"/>
              </w:rPr>
            </w:pPr>
            <w:r w:rsidRPr="00D37287">
              <w:rPr>
                <w:rFonts w:ascii="Calibri" w:hAnsi="Calibri"/>
                <w:color w:val="000000"/>
              </w:rPr>
              <w:t>Sinaloa</w:t>
            </w:r>
          </w:p>
        </w:tc>
        <w:tc>
          <w:tcPr>
            <w:tcW w:w="3084" w:type="dxa"/>
            <w:tcBorders>
              <w:top w:val="nil"/>
              <w:left w:val="nil"/>
              <w:bottom w:val="single" w:sz="4" w:space="0" w:color="C0C0C0"/>
              <w:right w:val="single" w:sz="4" w:space="0" w:color="C0C0C0"/>
            </w:tcBorders>
            <w:shd w:val="clear" w:color="auto" w:fill="auto"/>
            <w:vAlign w:val="center"/>
          </w:tcPr>
          <w:p w14:paraId="3CE7676D" w14:textId="77777777" w:rsidR="00D37287" w:rsidRPr="00D37287" w:rsidRDefault="00D37287" w:rsidP="00937ED8">
            <w:pPr>
              <w:jc w:val="center"/>
              <w:rPr>
                <w:rFonts w:ascii="Calibri" w:hAnsi="Calibri"/>
                <w:color w:val="000000"/>
              </w:rPr>
            </w:pPr>
            <w:r w:rsidRPr="00D37287">
              <w:rPr>
                <w:rFonts w:ascii="Calibri" w:hAnsi="Calibri"/>
                <w:color w:val="000000"/>
              </w:rPr>
              <w:t>456</w:t>
            </w:r>
          </w:p>
        </w:tc>
        <w:tc>
          <w:tcPr>
            <w:tcW w:w="3084" w:type="dxa"/>
            <w:tcBorders>
              <w:top w:val="nil"/>
              <w:left w:val="nil"/>
              <w:bottom w:val="single" w:sz="4" w:space="0" w:color="C0C0C0"/>
              <w:right w:val="single" w:sz="4" w:space="0" w:color="C0C0C0"/>
            </w:tcBorders>
            <w:shd w:val="clear" w:color="auto" w:fill="auto"/>
            <w:vAlign w:val="center"/>
          </w:tcPr>
          <w:p w14:paraId="147796B1"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247,444 </w:t>
            </w:r>
          </w:p>
        </w:tc>
      </w:tr>
      <w:tr w:rsidR="00D37287" w:rsidRPr="00D37287" w14:paraId="69A71D5E"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490D048" w14:textId="77777777" w:rsidR="00D37287" w:rsidRPr="00D37287" w:rsidRDefault="00D37287" w:rsidP="00937ED8">
            <w:pPr>
              <w:rPr>
                <w:rFonts w:ascii="Calibri" w:hAnsi="Calibri"/>
                <w:color w:val="000000"/>
              </w:rPr>
            </w:pPr>
            <w:r w:rsidRPr="00D37287">
              <w:rPr>
                <w:rFonts w:ascii="Calibri" w:hAnsi="Calibri"/>
                <w:color w:val="000000"/>
              </w:rPr>
              <w:t>Sonora</w:t>
            </w:r>
          </w:p>
        </w:tc>
        <w:tc>
          <w:tcPr>
            <w:tcW w:w="3084" w:type="dxa"/>
            <w:tcBorders>
              <w:top w:val="nil"/>
              <w:left w:val="nil"/>
              <w:bottom w:val="single" w:sz="4" w:space="0" w:color="C0C0C0"/>
              <w:right w:val="single" w:sz="4" w:space="0" w:color="C0C0C0"/>
            </w:tcBorders>
            <w:shd w:val="clear" w:color="auto" w:fill="auto"/>
            <w:vAlign w:val="center"/>
          </w:tcPr>
          <w:p w14:paraId="129315A7" w14:textId="77777777" w:rsidR="00D37287" w:rsidRPr="00D37287" w:rsidRDefault="00D37287" w:rsidP="00937ED8">
            <w:pPr>
              <w:jc w:val="center"/>
              <w:rPr>
                <w:rFonts w:ascii="Calibri" w:hAnsi="Calibri"/>
                <w:color w:val="000000"/>
              </w:rPr>
            </w:pPr>
            <w:r w:rsidRPr="00D37287">
              <w:rPr>
                <w:rFonts w:ascii="Calibri" w:hAnsi="Calibri"/>
                <w:color w:val="000000"/>
              </w:rPr>
              <w:t>207</w:t>
            </w:r>
          </w:p>
        </w:tc>
        <w:tc>
          <w:tcPr>
            <w:tcW w:w="3084" w:type="dxa"/>
            <w:tcBorders>
              <w:top w:val="nil"/>
              <w:left w:val="nil"/>
              <w:bottom w:val="single" w:sz="4" w:space="0" w:color="C0C0C0"/>
              <w:right w:val="single" w:sz="4" w:space="0" w:color="C0C0C0"/>
            </w:tcBorders>
            <w:shd w:val="clear" w:color="auto" w:fill="auto"/>
            <w:vAlign w:val="center"/>
          </w:tcPr>
          <w:p w14:paraId="2FB263B0"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148,989 </w:t>
            </w:r>
          </w:p>
        </w:tc>
      </w:tr>
      <w:tr w:rsidR="00D37287" w:rsidRPr="00D37287" w14:paraId="16194DAC"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B1E9576" w14:textId="77777777" w:rsidR="00D37287" w:rsidRPr="00D37287" w:rsidRDefault="00D37287" w:rsidP="00937ED8">
            <w:pPr>
              <w:rPr>
                <w:rFonts w:ascii="Calibri" w:hAnsi="Calibri"/>
                <w:color w:val="000000"/>
              </w:rPr>
            </w:pPr>
            <w:r w:rsidRPr="00D37287">
              <w:rPr>
                <w:rFonts w:ascii="Calibri" w:hAnsi="Calibri"/>
                <w:color w:val="000000"/>
              </w:rPr>
              <w:t>Tabasco</w:t>
            </w:r>
          </w:p>
        </w:tc>
        <w:tc>
          <w:tcPr>
            <w:tcW w:w="3084" w:type="dxa"/>
            <w:tcBorders>
              <w:top w:val="nil"/>
              <w:left w:val="nil"/>
              <w:bottom w:val="single" w:sz="4" w:space="0" w:color="C0C0C0"/>
              <w:right w:val="single" w:sz="4" w:space="0" w:color="C0C0C0"/>
            </w:tcBorders>
            <w:shd w:val="clear" w:color="auto" w:fill="auto"/>
            <w:vAlign w:val="center"/>
          </w:tcPr>
          <w:p w14:paraId="6F58A270" w14:textId="77777777" w:rsidR="00D37287" w:rsidRPr="00D37287" w:rsidRDefault="00D37287" w:rsidP="00937ED8">
            <w:pPr>
              <w:jc w:val="center"/>
              <w:rPr>
                <w:rFonts w:ascii="Calibri" w:hAnsi="Calibri"/>
                <w:color w:val="000000"/>
              </w:rPr>
            </w:pPr>
            <w:r w:rsidRPr="00D37287">
              <w:rPr>
                <w:rFonts w:ascii="Calibri" w:hAnsi="Calibri"/>
                <w:color w:val="000000"/>
              </w:rPr>
              <w:t>891</w:t>
            </w:r>
          </w:p>
        </w:tc>
        <w:tc>
          <w:tcPr>
            <w:tcW w:w="3084" w:type="dxa"/>
            <w:tcBorders>
              <w:top w:val="nil"/>
              <w:left w:val="nil"/>
              <w:bottom w:val="single" w:sz="4" w:space="0" w:color="C0C0C0"/>
              <w:right w:val="single" w:sz="4" w:space="0" w:color="C0C0C0"/>
            </w:tcBorders>
            <w:shd w:val="clear" w:color="auto" w:fill="auto"/>
            <w:vAlign w:val="center"/>
          </w:tcPr>
          <w:p w14:paraId="365C82F9"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670,147 </w:t>
            </w:r>
          </w:p>
        </w:tc>
      </w:tr>
      <w:tr w:rsidR="00D37287" w:rsidRPr="00D37287" w14:paraId="602BB34E"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63C57056" w14:textId="77777777" w:rsidR="00D37287" w:rsidRPr="00D37287" w:rsidRDefault="00D37287" w:rsidP="00937ED8">
            <w:pPr>
              <w:rPr>
                <w:rFonts w:ascii="Calibri" w:hAnsi="Calibri"/>
                <w:color w:val="000000"/>
              </w:rPr>
            </w:pPr>
            <w:r w:rsidRPr="00D37287">
              <w:rPr>
                <w:rFonts w:ascii="Calibri" w:hAnsi="Calibri"/>
                <w:color w:val="000000"/>
              </w:rPr>
              <w:t>Tamaulipas</w:t>
            </w:r>
          </w:p>
        </w:tc>
        <w:tc>
          <w:tcPr>
            <w:tcW w:w="3084" w:type="dxa"/>
            <w:tcBorders>
              <w:top w:val="nil"/>
              <w:left w:val="nil"/>
              <w:bottom w:val="single" w:sz="4" w:space="0" w:color="C0C0C0"/>
              <w:right w:val="single" w:sz="4" w:space="0" w:color="C0C0C0"/>
            </w:tcBorders>
            <w:shd w:val="clear" w:color="auto" w:fill="auto"/>
            <w:vAlign w:val="center"/>
          </w:tcPr>
          <w:p w14:paraId="28737D91" w14:textId="77777777" w:rsidR="00D37287" w:rsidRPr="00D37287" w:rsidRDefault="00D37287" w:rsidP="00937ED8">
            <w:pPr>
              <w:jc w:val="center"/>
              <w:rPr>
                <w:rFonts w:ascii="Calibri" w:hAnsi="Calibri"/>
                <w:color w:val="000000"/>
              </w:rPr>
            </w:pPr>
            <w:r w:rsidRPr="00D37287">
              <w:rPr>
                <w:rFonts w:ascii="Calibri" w:hAnsi="Calibri"/>
                <w:color w:val="000000"/>
              </w:rPr>
              <w:t>220</w:t>
            </w:r>
          </w:p>
        </w:tc>
        <w:tc>
          <w:tcPr>
            <w:tcW w:w="3084" w:type="dxa"/>
            <w:tcBorders>
              <w:top w:val="nil"/>
              <w:left w:val="nil"/>
              <w:bottom w:val="single" w:sz="4" w:space="0" w:color="C0C0C0"/>
              <w:right w:val="single" w:sz="4" w:space="0" w:color="C0C0C0"/>
            </w:tcBorders>
            <w:shd w:val="clear" w:color="auto" w:fill="auto"/>
            <w:vAlign w:val="center"/>
          </w:tcPr>
          <w:p w14:paraId="71A4F3D9"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104,906 </w:t>
            </w:r>
          </w:p>
        </w:tc>
      </w:tr>
      <w:tr w:rsidR="00D37287" w:rsidRPr="00D37287" w14:paraId="18C4318F"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078AB1B3" w14:textId="77777777" w:rsidR="00D37287" w:rsidRPr="00D37287" w:rsidRDefault="00D37287" w:rsidP="00937ED8">
            <w:pPr>
              <w:rPr>
                <w:rFonts w:ascii="Calibri" w:hAnsi="Calibri"/>
                <w:color w:val="000000"/>
              </w:rPr>
            </w:pPr>
            <w:r w:rsidRPr="00D37287">
              <w:rPr>
                <w:rFonts w:ascii="Calibri" w:hAnsi="Calibri"/>
                <w:color w:val="000000"/>
              </w:rPr>
              <w:t>Tlaxcala</w:t>
            </w:r>
          </w:p>
        </w:tc>
        <w:tc>
          <w:tcPr>
            <w:tcW w:w="3084" w:type="dxa"/>
            <w:tcBorders>
              <w:top w:val="nil"/>
              <w:left w:val="nil"/>
              <w:bottom w:val="single" w:sz="4" w:space="0" w:color="C0C0C0"/>
              <w:right w:val="single" w:sz="4" w:space="0" w:color="C0C0C0"/>
            </w:tcBorders>
            <w:shd w:val="clear" w:color="auto" w:fill="auto"/>
            <w:vAlign w:val="center"/>
          </w:tcPr>
          <w:p w14:paraId="6ECFC4E4" w14:textId="77777777" w:rsidR="00D37287" w:rsidRPr="00D37287" w:rsidRDefault="00D37287" w:rsidP="00937ED8">
            <w:pPr>
              <w:jc w:val="center"/>
              <w:rPr>
                <w:rFonts w:ascii="Calibri" w:hAnsi="Calibri"/>
                <w:color w:val="000000"/>
              </w:rPr>
            </w:pPr>
            <w:r w:rsidRPr="00D37287">
              <w:rPr>
                <w:rFonts w:ascii="Calibri" w:hAnsi="Calibri"/>
                <w:color w:val="000000"/>
              </w:rPr>
              <w:t>123</w:t>
            </w:r>
          </w:p>
        </w:tc>
        <w:tc>
          <w:tcPr>
            <w:tcW w:w="3084" w:type="dxa"/>
            <w:tcBorders>
              <w:top w:val="nil"/>
              <w:left w:val="nil"/>
              <w:bottom w:val="single" w:sz="4" w:space="0" w:color="C0C0C0"/>
              <w:right w:val="single" w:sz="4" w:space="0" w:color="C0C0C0"/>
            </w:tcBorders>
            <w:shd w:val="clear" w:color="auto" w:fill="auto"/>
            <w:vAlign w:val="center"/>
          </w:tcPr>
          <w:p w14:paraId="33C146C1"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152,737 </w:t>
            </w:r>
          </w:p>
        </w:tc>
      </w:tr>
      <w:tr w:rsidR="00D37287" w:rsidRPr="00D37287" w14:paraId="4DCEF918"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39ADED74" w14:textId="77777777" w:rsidR="00D37287" w:rsidRPr="00D37287" w:rsidRDefault="00D37287" w:rsidP="00937ED8">
            <w:pPr>
              <w:rPr>
                <w:rFonts w:ascii="Calibri" w:hAnsi="Calibri"/>
                <w:color w:val="000000"/>
              </w:rPr>
            </w:pPr>
            <w:r w:rsidRPr="00D37287">
              <w:rPr>
                <w:rFonts w:ascii="Calibri" w:hAnsi="Calibri"/>
                <w:color w:val="000000"/>
              </w:rPr>
              <w:t>Veracruz de Ignacio de la Llave</w:t>
            </w:r>
          </w:p>
        </w:tc>
        <w:tc>
          <w:tcPr>
            <w:tcW w:w="3084" w:type="dxa"/>
            <w:tcBorders>
              <w:top w:val="nil"/>
              <w:left w:val="nil"/>
              <w:bottom w:val="single" w:sz="4" w:space="0" w:color="C0C0C0"/>
              <w:right w:val="single" w:sz="4" w:space="0" w:color="C0C0C0"/>
            </w:tcBorders>
            <w:shd w:val="clear" w:color="auto" w:fill="auto"/>
            <w:vAlign w:val="center"/>
          </w:tcPr>
          <w:p w14:paraId="607B3EF3" w14:textId="77777777" w:rsidR="00D37287" w:rsidRPr="00D37287" w:rsidRDefault="00D37287" w:rsidP="00937ED8">
            <w:pPr>
              <w:jc w:val="center"/>
              <w:rPr>
                <w:rFonts w:ascii="Calibri" w:hAnsi="Calibri"/>
                <w:color w:val="000000"/>
              </w:rPr>
            </w:pPr>
            <w:r w:rsidRPr="00D37287">
              <w:rPr>
                <w:rFonts w:ascii="Calibri" w:hAnsi="Calibri"/>
                <w:color w:val="000000"/>
              </w:rPr>
              <w:t>3910</w:t>
            </w:r>
          </w:p>
        </w:tc>
        <w:tc>
          <w:tcPr>
            <w:tcW w:w="3084" w:type="dxa"/>
            <w:tcBorders>
              <w:top w:val="nil"/>
              <w:left w:val="nil"/>
              <w:bottom w:val="single" w:sz="4" w:space="0" w:color="C0C0C0"/>
              <w:right w:val="single" w:sz="4" w:space="0" w:color="C0C0C0"/>
            </w:tcBorders>
            <w:shd w:val="clear" w:color="auto" w:fill="auto"/>
            <w:vAlign w:val="center"/>
          </w:tcPr>
          <w:p w14:paraId="732AD8E0"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2,633,480 </w:t>
            </w:r>
          </w:p>
        </w:tc>
      </w:tr>
      <w:tr w:rsidR="00D37287" w:rsidRPr="00D37287" w14:paraId="20C8E78D"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836E0F8" w14:textId="77777777" w:rsidR="00D37287" w:rsidRPr="00D37287" w:rsidRDefault="00D37287" w:rsidP="00937ED8">
            <w:pPr>
              <w:rPr>
                <w:rFonts w:ascii="Calibri" w:hAnsi="Calibri"/>
                <w:color w:val="000000"/>
              </w:rPr>
            </w:pPr>
            <w:r w:rsidRPr="00D37287">
              <w:rPr>
                <w:rFonts w:ascii="Calibri" w:hAnsi="Calibri"/>
                <w:color w:val="000000"/>
              </w:rPr>
              <w:t>Yucatán</w:t>
            </w:r>
          </w:p>
        </w:tc>
        <w:tc>
          <w:tcPr>
            <w:tcW w:w="3084" w:type="dxa"/>
            <w:tcBorders>
              <w:top w:val="nil"/>
              <w:left w:val="nil"/>
              <w:bottom w:val="single" w:sz="4" w:space="0" w:color="C0C0C0"/>
              <w:right w:val="single" w:sz="4" w:space="0" w:color="C0C0C0"/>
            </w:tcBorders>
            <w:shd w:val="clear" w:color="auto" w:fill="auto"/>
            <w:vAlign w:val="center"/>
          </w:tcPr>
          <w:p w14:paraId="0C613601" w14:textId="77777777" w:rsidR="00D37287" w:rsidRPr="00D37287" w:rsidRDefault="00D37287" w:rsidP="00937ED8">
            <w:pPr>
              <w:jc w:val="center"/>
              <w:rPr>
                <w:rFonts w:ascii="Calibri" w:hAnsi="Calibri"/>
                <w:color w:val="000000"/>
              </w:rPr>
            </w:pPr>
            <w:r w:rsidRPr="00D37287">
              <w:rPr>
                <w:rFonts w:ascii="Calibri" w:hAnsi="Calibri"/>
                <w:color w:val="000000"/>
              </w:rPr>
              <w:t>389</w:t>
            </w:r>
          </w:p>
        </w:tc>
        <w:tc>
          <w:tcPr>
            <w:tcW w:w="3084" w:type="dxa"/>
            <w:tcBorders>
              <w:top w:val="nil"/>
              <w:left w:val="nil"/>
              <w:bottom w:val="single" w:sz="4" w:space="0" w:color="C0C0C0"/>
              <w:right w:val="single" w:sz="4" w:space="0" w:color="C0C0C0"/>
            </w:tcBorders>
            <w:shd w:val="clear" w:color="auto" w:fill="auto"/>
            <w:vAlign w:val="center"/>
          </w:tcPr>
          <w:p w14:paraId="086188C7"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640,774 </w:t>
            </w:r>
          </w:p>
        </w:tc>
      </w:tr>
      <w:tr w:rsidR="00663C57" w:rsidRPr="00D37287" w14:paraId="2902DBE8" w14:textId="77777777" w:rsidTr="00663C57">
        <w:tc>
          <w:tcPr>
            <w:tcW w:w="3085" w:type="dxa"/>
            <w:tcBorders>
              <w:top w:val="nil"/>
              <w:left w:val="single" w:sz="4" w:space="0" w:color="C0C0C0"/>
              <w:bottom w:val="nil"/>
              <w:right w:val="single" w:sz="4" w:space="0" w:color="C0C0C0"/>
            </w:tcBorders>
            <w:shd w:val="clear" w:color="auto" w:fill="auto"/>
            <w:vAlign w:val="center"/>
          </w:tcPr>
          <w:p w14:paraId="5667DAF9" w14:textId="77777777" w:rsidR="00663C57" w:rsidRPr="00D37287" w:rsidRDefault="00663C57" w:rsidP="00937ED8">
            <w:pPr>
              <w:rPr>
                <w:rFonts w:ascii="Calibri" w:hAnsi="Calibri"/>
                <w:color w:val="000000"/>
              </w:rPr>
            </w:pPr>
            <w:r w:rsidRPr="00D37287">
              <w:rPr>
                <w:rFonts w:ascii="Calibri" w:hAnsi="Calibri"/>
                <w:color w:val="000000"/>
              </w:rPr>
              <w:t>Zacatecas</w:t>
            </w:r>
          </w:p>
        </w:tc>
        <w:tc>
          <w:tcPr>
            <w:tcW w:w="3084" w:type="dxa"/>
            <w:tcBorders>
              <w:top w:val="nil"/>
              <w:left w:val="nil"/>
              <w:bottom w:val="nil"/>
              <w:right w:val="single" w:sz="4" w:space="0" w:color="C0C0C0"/>
            </w:tcBorders>
            <w:shd w:val="clear" w:color="auto" w:fill="auto"/>
            <w:vAlign w:val="center"/>
          </w:tcPr>
          <w:p w14:paraId="6948589F" w14:textId="77777777" w:rsidR="00663C57" w:rsidRPr="00D37287" w:rsidRDefault="00663C57" w:rsidP="00937ED8">
            <w:pPr>
              <w:jc w:val="center"/>
              <w:rPr>
                <w:rFonts w:ascii="Calibri" w:hAnsi="Calibri"/>
                <w:color w:val="000000"/>
              </w:rPr>
            </w:pPr>
            <w:r w:rsidRPr="00D37287">
              <w:rPr>
                <w:rFonts w:ascii="Calibri" w:hAnsi="Calibri"/>
                <w:color w:val="000000"/>
              </w:rPr>
              <w:t>332</w:t>
            </w:r>
          </w:p>
        </w:tc>
        <w:tc>
          <w:tcPr>
            <w:tcW w:w="3084" w:type="dxa"/>
            <w:tcBorders>
              <w:top w:val="nil"/>
              <w:left w:val="nil"/>
              <w:bottom w:val="nil"/>
              <w:right w:val="single" w:sz="4" w:space="0" w:color="C0C0C0"/>
            </w:tcBorders>
            <w:shd w:val="clear" w:color="auto" w:fill="auto"/>
            <w:vAlign w:val="center"/>
          </w:tcPr>
          <w:p w14:paraId="177CC79F" w14:textId="77777777" w:rsidR="00663C57" w:rsidRPr="00D37287" w:rsidRDefault="00663C57" w:rsidP="00937ED8">
            <w:pPr>
              <w:jc w:val="right"/>
              <w:rPr>
                <w:rFonts w:ascii="Calibri" w:hAnsi="Calibri"/>
                <w:color w:val="000000"/>
              </w:rPr>
            </w:pPr>
            <w:r w:rsidRPr="00D37287">
              <w:rPr>
                <w:rFonts w:ascii="Calibri" w:hAnsi="Calibri"/>
                <w:color w:val="000000"/>
              </w:rPr>
              <w:t xml:space="preserve">            188,854 </w:t>
            </w:r>
          </w:p>
        </w:tc>
      </w:tr>
      <w:tr w:rsidR="00663C57" w:rsidRPr="00663C57" w14:paraId="336AC3D7" w14:textId="77777777" w:rsidTr="00663C57">
        <w:tc>
          <w:tcPr>
            <w:tcW w:w="3085" w:type="dxa"/>
            <w:tcBorders>
              <w:top w:val="nil"/>
              <w:left w:val="single" w:sz="4" w:space="0" w:color="C0C0C0"/>
              <w:bottom w:val="single" w:sz="4" w:space="0" w:color="C0C0C0"/>
              <w:right w:val="single" w:sz="4" w:space="0" w:color="C0C0C0"/>
            </w:tcBorders>
            <w:shd w:val="clear" w:color="auto" w:fill="808080" w:themeFill="background1" w:themeFillShade="80"/>
          </w:tcPr>
          <w:p w14:paraId="6DBB0F26" w14:textId="77777777" w:rsidR="00D37287" w:rsidRPr="00663C57" w:rsidRDefault="00D37287" w:rsidP="00937ED8">
            <w:pPr>
              <w:rPr>
                <w:rFonts w:ascii="Calibri" w:hAnsi="Calibri"/>
                <w:b/>
                <w:color w:val="FFFFFF" w:themeColor="background1"/>
              </w:rPr>
            </w:pPr>
            <w:r w:rsidRPr="00663C57">
              <w:rPr>
                <w:rFonts w:ascii="Calibri" w:hAnsi="Calibri"/>
                <w:b/>
                <w:color w:val="FFFFFF" w:themeColor="background1"/>
              </w:rPr>
              <w:t>T o t a l</w:t>
            </w:r>
          </w:p>
        </w:tc>
        <w:tc>
          <w:tcPr>
            <w:tcW w:w="3084" w:type="dxa"/>
            <w:tcBorders>
              <w:top w:val="nil"/>
              <w:left w:val="nil"/>
              <w:bottom w:val="single" w:sz="4" w:space="0" w:color="C0C0C0"/>
              <w:right w:val="single" w:sz="4" w:space="0" w:color="C0C0C0"/>
            </w:tcBorders>
            <w:shd w:val="clear" w:color="auto" w:fill="808080" w:themeFill="background1" w:themeFillShade="80"/>
          </w:tcPr>
          <w:p w14:paraId="3C4103AA" w14:textId="77777777" w:rsidR="00D37287" w:rsidRPr="00663C57" w:rsidRDefault="00D37287" w:rsidP="00937ED8">
            <w:pPr>
              <w:jc w:val="center"/>
              <w:rPr>
                <w:rFonts w:ascii="Calibri" w:hAnsi="Calibri"/>
                <w:color w:val="FFFFFF" w:themeColor="background1"/>
              </w:rPr>
            </w:pPr>
            <w:r w:rsidRPr="00663C57">
              <w:rPr>
                <w:rFonts w:ascii="Calibri" w:hAnsi="Calibri"/>
                <w:color w:val="FFFFFF" w:themeColor="background1"/>
              </w:rPr>
              <w:t>26573</w:t>
            </w:r>
          </w:p>
        </w:tc>
        <w:tc>
          <w:tcPr>
            <w:tcW w:w="3084" w:type="dxa"/>
            <w:tcBorders>
              <w:top w:val="nil"/>
              <w:left w:val="nil"/>
              <w:bottom w:val="single" w:sz="4" w:space="0" w:color="C0C0C0"/>
              <w:right w:val="single" w:sz="4" w:space="0" w:color="C0C0C0"/>
            </w:tcBorders>
            <w:shd w:val="clear" w:color="auto" w:fill="808080" w:themeFill="background1" w:themeFillShade="80"/>
          </w:tcPr>
          <w:p w14:paraId="2536691A" w14:textId="77777777" w:rsidR="00D37287" w:rsidRPr="00663C57" w:rsidRDefault="00D37287" w:rsidP="00937ED8">
            <w:pPr>
              <w:jc w:val="right"/>
              <w:rPr>
                <w:rFonts w:ascii="Calibri" w:hAnsi="Calibri"/>
                <w:color w:val="FFFFFF" w:themeColor="background1"/>
              </w:rPr>
            </w:pPr>
            <w:r w:rsidRPr="00663C57">
              <w:rPr>
                <w:rFonts w:ascii="Calibri" w:hAnsi="Calibri"/>
                <w:color w:val="FFFFFF" w:themeColor="background1"/>
              </w:rPr>
              <w:t>20,727,910</w:t>
            </w:r>
          </w:p>
        </w:tc>
      </w:tr>
    </w:tbl>
    <w:p w14:paraId="21E7EE31" w14:textId="77777777" w:rsidR="00D37287" w:rsidRPr="008B506E" w:rsidRDefault="00D37287"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p>
    <w:p w14:paraId="59A99488" w14:textId="77777777" w:rsidR="00C31EEE" w:rsidRPr="008B506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Cobertura</w:t>
      </w:r>
    </w:p>
    <w:p w14:paraId="59B4113A"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8B506E">
        <w:t>El Programa de Abasto Rural tiene una cobertura nacional</w:t>
      </w:r>
      <w:r>
        <w:t>,</w:t>
      </w:r>
      <w:r w:rsidRPr="008B506E">
        <w:t xml:space="preserve"> atendiendo a la población que se encuentra en localidades que tengan al menos alguna de las siguientes características:</w:t>
      </w:r>
    </w:p>
    <w:p w14:paraId="6C05C685" w14:textId="77777777" w:rsidR="00C31EEE" w:rsidRPr="00F75446"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F75446">
        <w:lastRenderedPageBreak/>
        <w:t>Calificad</w:t>
      </w:r>
      <w:r>
        <w:t>a</w:t>
      </w:r>
      <w:r w:rsidRPr="00F75446">
        <w:t xml:space="preserve"> como de alta o muy alta marginación, con un rango de población de entre 200 y 14,999 habitantes, que</w:t>
      </w:r>
      <w:r w:rsidR="00663C57">
        <w:t xml:space="preserve"> no</w:t>
      </w:r>
      <w:r w:rsidRPr="00F75446">
        <w:t xml:space="preserve"> cuenten con un</w:t>
      </w:r>
      <w:r w:rsidR="00663C57">
        <w:t xml:space="preserve"> servicio </w:t>
      </w:r>
      <w:r w:rsidRPr="00F75446">
        <w:t>de abasto local suficiente y adecuado.</w:t>
      </w:r>
    </w:p>
    <w:p w14:paraId="349DBE19" w14:textId="77777777" w:rsidR="00C31EEE" w:rsidRPr="00F75446"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F75446">
        <w:t xml:space="preserve">Contar con </w:t>
      </w:r>
      <w:r w:rsidR="00FE379A" w:rsidRPr="00F75446">
        <w:t>Tienda</w:t>
      </w:r>
      <w:r w:rsidR="00A30001">
        <w:t>s</w:t>
      </w:r>
      <w:r w:rsidR="00FE379A">
        <w:t xml:space="preserve"> </w:t>
      </w:r>
      <w:r w:rsidRPr="00F75446">
        <w:t>en funcionamiento que haya</w:t>
      </w:r>
      <w:r w:rsidR="00275C8A">
        <w:t>n</w:t>
      </w:r>
      <w:r w:rsidRPr="00F75446">
        <w:t xml:space="preserve"> sido instalada</w:t>
      </w:r>
      <w:r w:rsidR="00275C8A">
        <w:t>s</w:t>
      </w:r>
      <w:r w:rsidRPr="00F75446">
        <w:t xml:space="preserve"> de acuerdo con Reglas de Operación de ejercicios fiscales anteriores.</w:t>
      </w:r>
    </w:p>
    <w:p w14:paraId="2292A092" w14:textId="77777777" w:rsidR="00C31EEE" w:rsidRPr="00F75446" w:rsidRDefault="00275C8A"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t>Ser</w:t>
      </w:r>
      <w:r w:rsidR="00C31EEE" w:rsidRPr="00F75446">
        <w:t xml:space="preserve"> de alta o muy alta marginación con población de menos de 200 habitantes, que </w:t>
      </w:r>
      <w:r w:rsidR="00663C57">
        <w:t xml:space="preserve">no </w:t>
      </w:r>
      <w:r w:rsidR="00C31EEE" w:rsidRPr="00F75446">
        <w:t xml:space="preserve">cuenten con un </w:t>
      </w:r>
      <w:r w:rsidR="00663C57">
        <w:t xml:space="preserve">servicio </w:t>
      </w:r>
      <w:r>
        <w:t>de</w:t>
      </w:r>
      <w:r w:rsidR="00C31EEE" w:rsidRPr="00F75446">
        <w:t xml:space="preserve"> abasto local suficiente y adecuado, y que sean aprobadas por el Consejo de Administración para el cumplimiento de los objetivos del Programa.</w:t>
      </w:r>
    </w:p>
    <w:p w14:paraId="6E26D28F" w14:textId="77777777" w:rsidR="00C31EEE" w:rsidRDefault="00275C8A"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t>Ser de creación posterior</w:t>
      </w:r>
      <w:r w:rsidR="00C31EEE" w:rsidRPr="00B5234B">
        <w:t xml:space="preserve"> al Censo 2010, que no cuenten con una estimación de su grado de marginación, </w:t>
      </w:r>
      <w:r>
        <w:t xml:space="preserve">que se encuentren </w:t>
      </w:r>
      <w:r w:rsidR="00C31EEE" w:rsidRPr="00B5234B">
        <w:t>ubicadas en municipios de alto o muy alto grado de marginación o con alto y muy alto índice de rezago social, que</w:t>
      </w:r>
      <w:r w:rsidR="00663C57">
        <w:t xml:space="preserve"> no</w:t>
      </w:r>
      <w:r w:rsidR="00C31EEE" w:rsidRPr="00B5234B">
        <w:t xml:space="preserve"> cuenten con un</w:t>
      </w:r>
      <w:r w:rsidR="00663C57">
        <w:t xml:space="preserve"> servicio </w:t>
      </w:r>
      <w:r w:rsidR="00C31EEE" w:rsidRPr="00B5234B">
        <w:t>de abasto local suficiente y adecuado, y que sean aprobadas por el Consejo de Administración para el cumplimiento de los objetivos del Programa.</w:t>
      </w:r>
    </w:p>
    <w:p w14:paraId="6268A9C3" w14:textId="77777777" w:rsidR="00594B40" w:rsidRPr="00B5234B" w:rsidRDefault="00275C8A"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275C8A">
        <w:t xml:space="preserve">Ser de alta o muy alta marginación, con un rango de población de entre 200 y 14,999 habitantes, que cuenten con </w:t>
      </w:r>
      <w:r w:rsidR="00663C57">
        <w:t xml:space="preserve">servicio </w:t>
      </w:r>
      <w:r w:rsidRPr="00275C8A">
        <w:t>de Abasto Local Suficiente y Adecuado, y que sean aprobadas por el Consejo de Administración para el cumplimiento de los objetivos del Programa, con base en la inform</w:t>
      </w:r>
      <w:r w:rsidR="00663C57">
        <w:t>ación recolectada con el anexo 6</w:t>
      </w:r>
      <w:r w:rsidRPr="00275C8A">
        <w:t xml:space="preserve"> de las reglas de operación.</w:t>
      </w:r>
    </w:p>
    <w:p w14:paraId="64459ABE" w14:textId="77777777" w:rsidR="00C31EEE" w:rsidRDefault="00C31EEE" w:rsidP="00937ED8">
      <w:pPr>
        <w:pStyle w:val="01Fraccion"/>
      </w:pPr>
      <w:r w:rsidRPr="00057E3E">
        <w:t>II.</w:t>
      </w:r>
      <w:r>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14:paraId="5D4E635B" w14:textId="77777777" w:rsidR="00C31EEE" w:rsidRPr="00CC7A44"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CC7A44">
        <w:t>El acceso a los apoyos del Programa de Abasto Rural es a través del funcionamiento de tiendas administradas por la comunidad y operadas por encargado</w:t>
      </w:r>
      <w:r w:rsidR="006253E7">
        <w:t>s</w:t>
      </w:r>
      <w:r w:rsidRPr="00CC7A44">
        <w:t xml:space="preserve"> de Tienda que </w:t>
      </w:r>
      <w:r w:rsidR="006253E7">
        <w:t xml:space="preserve">son </w:t>
      </w:r>
      <w:r w:rsidR="00542725">
        <w:t xml:space="preserve">elegidos por </w:t>
      </w:r>
      <w:r w:rsidRPr="00CC7A44">
        <w:t>la comunidad representada por el Comité de Abasto, para fines de la operación de las tiendas, lo cual no implica una relación laboral con DICONSA.</w:t>
      </w:r>
    </w:p>
    <w:p w14:paraId="23468F53" w14:textId="77777777" w:rsidR="00C31EEE" w:rsidRPr="00CC7A44"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CC7A44">
        <w:t xml:space="preserve">Por sus características, el Programa otorga el apoyo vía precios subsidiados de los productos de consumo básico a la población abierta y no como subsidio directo. El monto del apoyo equivale al ahorro que por la acción del Programa es transferida al público que compra en las tiendas comunitarias y tiendas móviles, resultante de la diferencia de precios de los productos de la canasta </w:t>
      </w:r>
      <w:r w:rsidR="00F57A73">
        <w:t xml:space="preserve">DICONSA </w:t>
      </w:r>
      <w:r w:rsidRPr="00CC7A44">
        <w:t xml:space="preserve">respecto a los precios </w:t>
      </w:r>
      <w:r w:rsidRPr="00CC7A44">
        <w:lastRenderedPageBreak/>
        <w:t xml:space="preserve">de esos mismos productos en comercios privados. De acuerdo con las Reglas de Operación vigentes, el Programa buscará que dicho ahorro sea de por lo menos </w:t>
      </w:r>
      <w:r w:rsidRPr="00986644">
        <w:t>15 por ciento en los productos de la Canasta DICONSA.</w:t>
      </w:r>
    </w:p>
    <w:p w14:paraId="64F520E4" w14:textId="77777777" w:rsidR="00C31EEE" w:rsidRPr="00CC7A44"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CC7A44">
        <w:t>El Programa abastece de productos alimentarios como granos, harinas, pastas para sopas, café, azúcar, avena, leche en polvo y alimentos enlatados, entre muchos otros; así como productos para la higiene y salud</w:t>
      </w:r>
      <w:r w:rsidR="0005370D">
        <w:t>,</w:t>
      </w:r>
      <w:r w:rsidRPr="00CC7A44">
        <w:t xml:space="preserve"> por ejemplo, jabones, detergentes, cremas dentales, papel higiénico; y productos complementarios.</w:t>
      </w:r>
    </w:p>
    <w:p w14:paraId="2AFBBE72"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CC7A44">
        <w:t>La lista completa de los productos ofrecidos por el Programa puede ser consultada en los anexos</w:t>
      </w:r>
      <w:r w:rsidR="005C024F">
        <w:t>:</w:t>
      </w:r>
      <w:r w:rsidRPr="00CC7A44">
        <w:t xml:space="preserve"> 2 Canasta DICONSA y 3 Catálogo de Productos Comercializados por D</w:t>
      </w:r>
      <w:r w:rsidR="00043C95">
        <w:t>ICONSA</w:t>
      </w:r>
      <w:r w:rsidRPr="00CC7A44">
        <w:t>, S.A. de C.V.</w:t>
      </w:r>
      <w:r w:rsidR="005C024F">
        <w:t>,</w:t>
      </w:r>
      <w:r w:rsidRPr="00CC7A44">
        <w:t xml:space="preserve"> de sus Reglas de Operación y en la siguiente dirección de internet:</w:t>
      </w:r>
    </w:p>
    <w:p w14:paraId="16C5D94F" w14:textId="77777777" w:rsidR="00C31EEE" w:rsidRPr="00CC7A44" w:rsidRDefault="007C6682"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hyperlink r:id="rId12" w:history="1">
        <w:r w:rsidR="004D2128" w:rsidRPr="00E9460F">
          <w:rPr>
            <w:rStyle w:val="Hipervnculo"/>
            <w:sz w:val="24"/>
          </w:rPr>
          <w:t>https://www.gob.mx/cms/uploads/attachment/file/286376/ROP-PAR_para_el-Ejercicio_Fiscal_2018.pdf ml</w:t>
        </w:r>
      </w:hyperlink>
    </w:p>
    <w:p w14:paraId="3F2E6086"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9B390F">
        <w:t>El Programa promueve la equidad entre las regiones y las entidades federativas de la República Mexicana</w:t>
      </w:r>
      <w:r>
        <w:t>,</w:t>
      </w:r>
      <w:r w:rsidRPr="009B390F">
        <w:t xml:space="preserve"> al focalizar sus acciones de manera territorial, conforme a criterios de marginación</w:t>
      </w:r>
      <w:r>
        <w:t>,</w:t>
      </w:r>
      <w:r w:rsidRPr="009B390F">
        <w:t xml:space="preserve"> además de poblacionales. Estos criterios se encuentran contemplados en la cobertura del Programa, la cual se define con base en el nivel de marginación de las localidades y por el número de habitantes en las mismas.</w:t>
      </w:r>
    </w:p>
    <w:p w14:paraId="7139D0B0" w14:textId="77777777" w:rsidR="00C31EEE" w:rsidRDefault="00C31EEE" w:rsidP="00937ED8">
      <w:pPr>
        <w:pStyle w:val="01Fraccion"/>
      </w:pPr>
      <w:r w:rsidRPr="00057E3E">
        <w:t>III.</w:t>
      </w:r>
      <w:r>
        <w:tab/>
        <w:t>Procurar que el mecanismo de distribución, operación y administración otorgue acceso equitativo a todos los grupos sociales y géneros</w:t>
      </w:r>
    </w:p>
    <w:p w14:paraId="5207F23D"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D312A">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14:paraId="15E4E335"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D312A">
        <w:t>El Programa gira en torno a una política de compras, ventas y servicios que responden a las necesidades de las comunidades y tiene entre sus prioridades:</w:t>
      </w:r>
    </w:p>
    <w:p w14:paraId="08ED21F4"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Abastecer productos de calidad y con alto valor nutritivo a precios que transfieran, a las personas beneficiarias, un margen de ahorro.</w:t>
      </w:r>
    </w:p>
    <w:p w14:paraId="0C3C3BE0"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Ofrecer en las tiendas fijas y tiendas móviles servicios complementarios al abasto.</w:t>
      </w:r>
    </w:p>
    <w:p w14:paraId="7DD1B69F"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Asegurar que los encargados de las tiendas brinden un trato respetuoso y sin discriminación alguna a las personas beneficiarias.</w:t>
      </w:r>
    </w:p>
    <w:p w14:paraId="7157DF14"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 xml:space="preserve">Promover la participación social en el Programa y la equidad de género. </w:t>
      </w:r>
    </w:p>
    <w:p w14:paraId="53160311"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lastRenderedPageBreak/>
        <w:t>Garantizar que las personas beneficiarias puedan comprar o utilizar cualquier producto o servicio que se ofrezca en los puntos de venta del Programa, con excepción de aquellos que estén dirigidos a personas beneficiarias de otros programas, sin condicionamiento alguno a la compra de otros productos o servicios.</w:t>
      </w:r>
    </w:p>
    <w:p w14:paraId="0E80864F"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Promover la participación de la comunidad en las ofertas y promociones de mercancía que se realicen en los puntos de venta del Programa.</w:t>
      </w:r>
    </w:p>
    <w:p w14:paraId="73AD4416" w14:textId="77777777" w:rsidR="00C31EEE" w:rsidRPr="008B506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t>R</w:t>
      </w:r>
      <w:r w:rsidRPr="009B390F">
        <w:t>especto</w:t>
      </w:r>
      <w:r w:rsidRPr="008B506E">
        <w:t xml:space="preserve"> al cumplimiento de estas prioridades, al finalizar el </w:t>
      </w:r>
      <w:r w:rsidR="00571C97" w:rsidRPr="007C6682">
        <w:rPr>
          <w:shd w:val="clear" w:color="auto" w:fill="FFFFFF" w:themeFill="background1"/>
        </w:rPr>
        <w:t>primer</w:t>
      </w:r>
      <w:r w:rsidR="00BE1DC1">
        <w:t xml:space="preserve"> </w:t>
      </w:r>
      <w:r>
        <w:t>trimestre de 201</w:t>
      </w:r>
      <w:r w:rsidR="00571C97">
        <w:t>8</w:t>
      </w:r>
      <w:r w:rsidR="00EE61FE">
        <w:t xml:space="preserve"> </w:t>
      </w:r>
      <w:r w:rsidRPr="008B506E">
        <w:t>destacan los siguientes resultados:</w:t>
      </w:r>
    </w:p>
    <w:p w14:paraId="5919F375" w14:textId="77777777" w:rsidR="00C31EEE" w:rsidRPr="00015578"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015578">
        <w:t xml:space="preserve">Monitoreo permanente de los precios de los artículos de la Canasta </w:t>
      </w:r>
      <w:r w:rsidR="00F57A73">
        <w:t>DICONSA</w:t>
      </w:r>
      <w:r w:rsidRPr="00015578">
        <w:t xml:space="preserve"> en el mercado nacional, lo cual sirve como información base para obtener precios de compra altamente competitivos en las negociaciones con los proveedores y reflejarlo en la transferencia del margen de ahorro a los consumidores.</w:t>
      </w:r>
    </w:p>
    <w:p w14:paraId="539DA5E5" w14:textId="77777777" w:rsidR="00C31EEE" w:rsidRPr="00C07B2C"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6E1061">
        <w:t xml:space="preserve">Al </w:t>
      </w:r>
      <w:r w:rsidR="00C07B2C" w:rsidRPr="00C07B2C">
        <w:t>inicio del año, el precio del maíz fue de cuatro pesos con cincuenta centavos por kilogramo; sin embargo, a partir del 26 de enero de 2018, se aplicó la política de precio regional, siendo el promedio nacional de 4.30 pesos por kilogramo. Por cuanto hace al precio de la harina de maíz marca propia DICONSA continuo en</w:t>
      </w:r>
      <w:r w:rsidR="00C07B2C">
        <w:t xml:space="preserve"> nueve pesos.</w:t>
      </w:r>
    </w:p>
    <w:p w14:paraId="61F22C96" w14:textId="77777777" w:rsidR="006F5F1C" w:rsidRPr="00B66585" w:rsidRDefault="006F5F1C"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t xml:space="preserve">El </w:t>
      </w:r>
      <w:r w:rsidR="00587CEC">
        <w:t>59.</w:t>
      </w:r>
      <w:r w:rsidR="004D2128">
        <w:t>91</w:t>
      </w:r>
      <w:r>
        <w:t xml:space="preserve"> por ciento de los </w:t>
      </w:r>
      <w:r w:rsidR="00587CEC">
        <w:t>26,6</w:t>
      </w:r>
      <w:r w:rsidR="004D2128">
        <w:t>47</w:t>
      </w:r>
      <w:r>
        <w:t xml:space="preserve"> encargados de Tiendas Comunitarias son mujeres (</w:t>
      </w:r>
      <w:r w:rsidR="00587CEC">
        <w:t>15,</w:t>
      </w:r>
      <w:r w:rsidR="004D2128">
        <w:t>963</w:t>
      </w:r>
      <w:r>
        <w:t>)</w:t>
      </w:r>
    </w:p>
    <w:p w14:paraId="22A57400" w14:textId="77777777" w:rsidR="00C31EEE" w:rsidRDefault="00C31EEE" w:rsidP="00937ED8">
      <w:pPr>
        <w:pStyle w:val="01Fraccion"/>
      </w:pPr>
      <w:r w:rsidRPr="001D02D7">
        <w:t>IV</w:t>
      </w:r>
      <w:r>
        <w:t>.</w:t>
      </w:r>
      <w:r>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14:paraId="405FE0FE" w14:textId="77777777" w:rsidR="00C31EEE" w:rsidRPr="00F75446"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F75446">
        <w:t xml:space="preserve">El Programa no cuenta con un Padrón de Beneficiarios, </w:t>
      </w:r>
      <w:r w:rsidR="00A520C8">
        <w:t>ya</w:t>
      </w:r>
      <w:r w:rsidR="00A520C8" w:rsidRPr="00F75446">
        <w:t xml:space="preserve"> </w:t>
      </w:r>
      <w:r w:rsidRPr="00F75446">
        <w:t xml:space="preserve">que el apoyo </w:t>
      </w:r>
      <w:r w:rsidR="00F51FFA">
        <w:t xml:space="preserve">es </w:t>
      </w:r>
      <w:r w:rsidRPr="00F75446">
        <w:t>otorga</w:t>
      </w:r>
      <w:r w:rsidR="00F51FFA">
        <w:t>do</w:t>
      </w:r>
      <w:r w:rsidRPr="00F75446">
        <w:t xml:space="preserve"> a la población abierta. Asimismo, se asegura que el beneficio vía precios llegue a la población objetivo en el momento en el que </w:t>
      </w:r>
      <w:r w:rsidR="00F51FFA">
        <w:t>es</w:t>
      </w:r>
      <w:r w:rsidR="00F51FFA" w:rsidRPr="00F75446">
        <w:t xml:space="preserve"> </w:t>
      </w:r>
      <w:r w:rsidRPr="00F75446">
        <w:t>autoriza</w:t>
      </w:r>
      <w:r w:rsidR="00F51FFA">
        <w:t>da</w:t>
      </w:r>
      <w:r w:rsidRPr="00F75446">
        <w:t xml:space="preserve"> la apertura de una tienda, al aplicar los criterios establecidos en las Reglas de Operación.</w:t>
      </w:r>
    </w:p>
    <w:p w14:paraId="39474492" w14:textId="77777777" w:rsidR="00C31EEE" w:rsidRPr="00F75446"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F75446">
        <w:t xml:space="preserve">Una vez instalada la tienda en una localidad que </w:t>
      </w:r>
      <w:r w:rsidR="00441B2F">
        <w:t xml:space="preserve">haya </w:t>
      </w:r>
      <w:r w:rsidRPr="00F75446">
        <w:t>cumpl</w:t>
      </w:r>
      <w:r w:rsidR="00441B2F">
        <w:t>ido</w:t>
      </w:r>
      <w:r w:rsidRPr="00F75446">
        <w:t xml:space="preserve"> con los requisitos establecidos en las Reglas de Operación, o a través de tiendas móviles que </w:t>
      </w:r>
      <w:r w:rsidR="00441B2F">
        <w:t>llegan a</w:t>
      </w:r>
      <w:r w:rsidR="00441B2F" w:rsidRPr="00F75446">
        <w:t xml:space="preserve"> </w:t>
      </w:r>
      <w:r w:rsidRPr="00F75446">
        <w:t xml:space="preserve">las localidades que por sus características de dispersión y poca población no son susceptibles para la instalación de una tienda fija, todos los habitantes y personas que se ubiquen en aquellas pueden beneficiarse del apoyo que se otorga a través de </w:t>
      </w:r>
      <w:r w:rsidRPr="00F75446">
        <w:lastRenderedPageBreak/>
        <w:t>la compra de los productos que se venden en dichos establecimientos, al comprar a precios menores a los determinados por el comercio local.</w:t>
      </w:r>
    </w:p>
    <w:p w14:paraId="7E1E55C6" w14:textId="77777777" w:rsidR="00C31EEE" w:rsidRPr="00F75446"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F75446">
        <w:t xml:space="preserve">DICONSA impulsa constantemente la capacitación de los encargados de tienda, para que éstos desarrollen sus capacidades y mejoren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14:paraId="6CCD8ABB" w14:textId="77777777" w:rsidR="00C31EEE" w:rsidRPr="00F75446"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B66585">
        <w:t xml:space="preserve">En la operación del Programa, DICONSA hace uso de la red operativa instalada en las 32 entidades federativas de la República, compuesta por </w:t>
      </w:r>
      <w:r w:rsidRPr="001B3CDB">
        <w:t xml:space="preserve">30 Almacenes Centrales, 271 Almacenes Rurales, </w:t>
      </w:r>
      <w:r w:rsidRPr="00C07AF0">
        <w:t>cuatro Almacenes Graneleros</w:t>
      </w:r>
      <w:r w:rsidRPr="001B3CDB">
        <w:t xml:space="preserve">, cinco Almacenes para Programas Especiales y </w:t>
      </w:r>
      <w:r w:rsidR="00CD6275" w:rsidRPr="001B3CDB">
        <w:t>4,318</w:t>
      </w:r>
      <w:r w:rsidR="002E6F0F" w:rsidRPr="001B3CDB">
        <w:t xml:space="preserve"> </w:t>
      </w:r>
      <w:r w:rsidRPr="001B3CDB">
        <w:t xml:space="preserve">vehículos en operación </w:t>
      </w:r>
      <w:r w:rsidR="004D2128" w:rsidRPr="001B3CDB">
        <w:t>(</w:t>
      </w:r>
      <w:r w:rsidR="004D2128" w:rsidRPr="00F96209">
        <w:t>2,367</w:t>
      </w:r>
      <w:r w:rsidR="00672162" w:rsidRPr="001B3CDB">
        <w:t xml:space="preserve"> </w:t>
      </w:r>
      <w:r w:rsidR="002E6F0F" w:rsidRPr="001B3CDB">
        <w:t xml:space="preserve">de </w:t>
      </w:r>
      <w:r w:rsidR="004D2128" w:rsidRPr="001B3CDB">
        <w:t xml:space="preserve">carga; </w:t>
      </w:r>
      <w:r w:rsidR="004D2128" w:rsidRPr="00F96209">
        <w:t>1,886</w:t>
      </w:r>
      <w:r w:rsidRPr="001B3CDB">
        <w:t xml:space="preserve"> de supervisión y </w:t>
      </w:r>
      <w:r w:rsidR="00587CEC">
        <w:t>65</w:t>
      </w:r>
      <w:r w:rsidRPr="001B3CDB">
        <w:t xml:space="preserve"> de apoyo), que mediante una distribución estratégica abastecen a las tiendas comunitarias.</w:t>
      </w:r>
    </w:p>
    <w:p w14:paraId="2450273D"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D312A">
        <w:t xml:space="preserve">La operación de la infraestructura </w:t>
      </w:r>
      <w:r>
        <w:t>es evaluada</w:t>
      </w:r>
      <w:r w:rsidRPr="005D312A">
        <w:t xml:space="preserve"> continuamente para atender las necesidades de reposición y mantenimiento y ajustarla gradualmente a los parámetros de eficiencia y rendimiento, de manera que permita a la entidad cumplir con los objetivos del Programa, al menor costo posible.</w:t>
      </w:r>
    </w:p>
    <w:p w14:paraId="31FE1A04" w14:textId="77777777" w:rsidR="00C31EEE" w:rsidRPr="008B506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Contraloría Social</w:t>
      </w:r>
    </w:p>
    <w:p w14:paraId="7C38D089" w14:textId="77777777" w:rsidR="00C31EEE" w:rsidRPr="00F75446"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F75446">
        <w:t>El Programa de Abasto Rural, contempla un esquema de corresponsabilidad entre el Gobierno Federal y los habitantes de las comunidades beneficiarias, mismos que son representados a través de Comités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14:paraId="2AA503BE" w14:textId="77777777" w:rsidR="00C31EEE" w:rsidRPr="00F75446"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F75446">
        <w:t>La Secretaría de la Función Pública, reconoce que la participación de la sociedad forma un elemento indispensable y que constituye una práctica de transparencia y rendición de cuentas para lograr los objetivos del Programa mediante actividades de contraloría social.</w:t>
      </w:r>
    </w:p>
    <w:p w14:paraId="178D6020" w14:textId="77777777" w:rsidR="00C31EEE" w:rsidRPr="00F75446"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F75446">
        <w:t xml:space="preserve">En ese sentido, DICONSA </w:t>
      </w:r>
      <w:r w:rsidRPr="001B3CDB">
        <w:t xml:space="preserve">cuenta con </w:t>
      </w:r>
      <w:r w:rsidR="00587CEC">
        <w:t>26,6</w:t>
      </w:r>
      <w:r w:rsidR="004D2128">
        <w:t>47</w:t>
      </w:r>
      <w:r w:rsidR="00720327" w:rsidRPr="001B3CDB">
        <w:t xml:space="preserve"> </w:t>
      </w:r>
      <w:r w:rsidRPr="001B3CDB">
        <w:t>Comités de Abasto</w:t>
      </w:r>
      <w:r w:rsidRPr="00F75446">
        <w:t xml:space="preserve">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14:paraId="25AD65C5" w14:textId="77777777" w:rsidR="00C31EEE" w:rsidRDefault="00C31EEE" w:rsidP="00937ED8">
      <w:pPr>
        <w:pStyle w:val="01Fraccion"/>
      </w:pPr>
      <w:r w:rsidRPr="001D02D7">
        <w:lastRenderedPageBreak/>
        <w:t>V.</w:t>
      </w:r>
      <w:r>
        <w:tab/>
        <w:t>Incorporar mecanismos periódicos de seguimiento, supervisión y evaluación que permitan ajustar las modalidades de su operación o decidir sobre su cancelación</w:t>
      </w:r>
    </w:p>
    <w:p w14:paraId="08260E9C"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1E3D7F">
        <w:t xml:space="preserve">DICONSA cuenta con mecanismos que permiten el seguimiento, la supervisión y la evaluación periódica del Programa, con el objetivo de orientar su gestión hacia una operación eficiente, al logro de resultados, contribuir a mejorar las condiciones de vida de los habitantes de las localidades beneficiarias, así como a fortalecer la rendición de cuentas y transparentar el ejercicio de los recursos públicos. </w:t>
      </w:r>
    </w:p>
    <w:p w14:paraId="370B3A8F"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1E3D7F">
        <w:t>Las acciones desarrolladas y los resultados obtenidos en la operación del Programa son informados trimestralmente por el Director General al H. Consejo de Administración de DICONSA, S.A. de C.V.</w:t>
      </w:r>
    </w:p>
    <w:p w14:paraId="44D24927" w14:textId="77777777" w:rsidR="00C31EEE" w:rsidRPr="00692C3C"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692C3C">
        <w:t>Seguimiento</w:t>
      </w:r>
    </w:p>
    <w:p w14:paraId="524D48C4" w14:textId="77777777" w:rsidR="00C31EEE" w:rsidRPr="0009063A"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692C3C">
        <w:t>A través del Portal Aplicativo de la Secretaría de Haci</w:t>
      </w:r>
      <w:r w:rsidR="00BF333E" w:rsidRPr="00692C3C">
        <w:t xml:space="preserve">enda y Crédito Público (PASH), </w:t>
      </w:r>
      <w:r w:rsidRPr="00692C3C">
        <w:t>es publicado el avance de los indicadores seleccionados y correspondientes a las metas programadas en el Decreto de Presupuesto de Egresos de la Federación 201</w:t>
      </w:r>
      <w:r w:rsidR="009B2F46">
        <w:t>8</w:t>
      </w:r>
      <w:r w:rsidRPr="0009063A">
        <w:t xml:space="preserve">. </w:t>
      </w:r>
    </w:p>
    <w:p w14:paraId="79ED5ABF" w14:textId="77777777" w:rsidR="00C31EEE" w:rsidRPr="005F435A"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09063A">
        <w:t>Con base en lo establecido en el Mecanismo de Seguimiento a los Aspectos Susceptibles</w:t>
      </w:r>
      <w:r w:rsidRPr="005D267A">
        <w:t xml:space="preserve"> de Mejora (ASM), emitido por la Secretaría de Hacienda y Crédito Público, el Consejo Nacional de Evaluación de la Política del Desarrollo Social y la Secretaría de la Función Pública, se da seguimiento a los ASM derivados de los informes y evaluaciones de</w:t>
      </w:r>
      <w:r w:rsidRPr="005F435A">
        <w:t xml:space="preserve">l Programa de Abasto Rural concluidas durante el ejercicio fiscal inmediato anterior. </w:t>
      </w:r>
    </w:p>
    <w:p w14:paraId="21BF3F89" w14:textId="77777777" w:rsidR="00C31EEE" w:rsidRPr="00F75446"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F435A">
        <w:t xml:space="preserve">Asimismo, en cumplimiento a lo dispuesto en el numeral 7.1 de las Reglas de Operación del Programa, se </w:t>
      </w:r>
      <w:r w:rsidR="008B4AA1" w:rsidRPr="005F435A">
        <w:t>realizar</w:t>
      </w:r>
      <w:r w:rsidR="008B4AA1">
        <w:t>on</w:t>
      </w:r>
      <w:r w:rsidR="008B4AA1" w:rsidRPr="005F435A">
        <w:t xml:space="preserve"> </w:t>
      </w:r>
      <w:r w:rsidRPr="00692C3C">
        <w:t>acciones de seguimiento físico y operativo, cuya metodología fue elaborada con base en los elementos técnicos mínimos que define la Dirección General Evaluación y Monitoreo de los Programas Sociales de la Secretaria de Desarrollo Social; quien estableció el mecanismo para la validación de dicha metodología.</w:t>
      </w:r>
      <w:r>
        <w:t xml:space="preserve"> </w:t>
      </w:r>
    </w:p>
    <w:p w14:paraId="40F51ED8" w14:textId="77777777" w:rsidR="00C31EEE" w:rsidRPr="00720327"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720327">
        <w:t>Supervisión</w:t>
      </w:r>
      <w:r w:rsidR="009B46E2" w:rsidRPr="00514689">
        <w:tab/>
      </w:r>
    </w:p>
    <w:p w14:paraId="16AD2787" w14:textId="77777777" w:rsidR="00A47E49" w:rsidRDefault="00720327"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14689">
        <w:t xml:space="preserve">El personal de oficinas centrales realizó la supervisión selectiva de apoyo a las Sucursales y Unidades Operativas </w:t>
      </w:r>
      <w:r w:rsidRPr="00F64602">
        <w:t>para verificar la buena operación y control de las mismas</w:t>
      </w:r>
      <w:r w:rsidR="00571C97">
        <w:t xml:space="preserve"> en los almacenes y tiendas. Al primer</w:t>
      </w:r>
      <w:r w:rsidR="00174972" w:rsidRPr="001B3CDB">
        <w:t xml:space="preserve"> </w:t>
      </w:r>
      <w:r w:rsidR="00571C97">
        <w:t xml:space="preserve">trimestre del 2018 </w:t>
      </w:r>
      <w:r w:rsidRPr="001B3CDB">
        <w:t>se visitaron las</w:t>
      </w:r>
      <w:r w:rsidR="00B764B3" w:rsidRPr="001B3CDB">
        <w:t xml:space="preserve"> </w:t>
      </w:r>
      <w:r w:rsidR="00B764B3" w:rsidRPr="0016595C">
        <w:t>Sucursales</w:t>
      </w:r>
      <w:r w:rsidR="00A47E49">
        <w:t xml:space="preserve"> Centro, Michoacán, Sur, Hidalgo, Oaxaca, Metropolitana, Norte-Centro, Hidalgo, Noroeste, Pacífico y Peninsular.</w:t>
      </w:r>
    </w:p>
    <w:p w14:paraId="0BD21E78" w14:textId="17337054" w:rsidR="00C31EEE" w:rsidRPr="00F75446" w:rsidRDefault="00A47E49"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lastRenderedPageBreak/>
        <w:t>En la Sucursal Centro se vi</w:t>
      </w:r>
      <w:r w:rsidR="00F57A73">
        <w:t>sitaron los almacenes Jesú</w:t>
      </w:r>
      <w:r>
        <w:t xml:space="preserve">s María, Acaponeta, Puente de Camotlán y Santiago de la Unidad Operativa Nayarit; en Michoacán se acudió a los almacenes Central, Morelia, Tzintzuntzan, Buenavista y Zicuiran; en la Sucursal Sur en la Unidad </w:t>
      </w:r>
      <w:r w:rsidR="009B3F15">
        <w:t>O</w:t>
      </w:r>
      <w:r>
        <w:t xml:space="preserve">perativa Guerrero se visitó el almacén Xochipala, mientras que en Oaxaca en Valles Centrales se visitó el almacén central Oaxaca. En la Sucursal Metropolitana se visitaron los almacenes Central, Zumpango, San Felipe del Progreso y Villa Victoria, mientras que en la Sucursal Norte Centro en la Unidad Operativa Chihuahua se revisó la operación del almacén central, El Vergel, y Valle de Allende; en la Sucursal Hidalgo se visitaron los almacenes Amaxac, Molango y Atotonilco el Grande. En la Unidad Operativa Sonora de la Sucursal </w:t>
      </w:r>
      <w:r w:rsidR="00E276C4">
        <w:t>N</w:t>
      </w:r>
      <w:r>
        <w:t xml:space="preserve">oroeste se visitaron los almacenes Moctezuma, Santana y el almacén Central. En Pacífico se acudió al almacén Central y Burrión y finalmente en la Unidad Operativa Mérida de la Sucursal Peninsular se visitaron Sotuta, el almacén Central Mérida e Izamal. </w:t>
      </w:r>
      <w:r w:rsidR="00320156">
        <w:t>Los aspectos relevantes encontrados giran en torno al control de inventarios, administración de los recursos del almacén, supervisión de tiendas y participación comunitaria.</w:t>
      </w:r>
      <w:r w:rsidR="00CD6275" w:rsidRPr="0016595C">
        <w:t xml:space="preserve"> </w:t>
      </w:r>
    </w:p>
    <w:p w14:paraId="16E78C75" w14:textId="77777777" w:rsidR="00C31EEE" w:rsidRPr="00692C3C"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692C3C">
        <w:t>Evaluación</w:t>
      </w:r>
    </w:p>
    <w:p w14:paraId="4C041415" w14:textId="1D608391" w:rsidR="00175310" w:rsidRPr="00937ED8"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937ED8">
        <w:t>El Programa Anual de Evaluación 201</w:t>
      </w:r>
      <w:r w:rsidR="009B2F46" w:rsidRPr="00937ED8">
        <w:t>8</w:t>
      </w:r>
      <w:r w:rsidR="00090B5B" w:rsidRPr="00937ED8">
        <w:t xml:space="preserve"> </w:t>
      </w:r>
      <w:r w:rsidRPr="00937ED8">
        <w:t>(PAE 201</w:t>
      </w:r>
      <w:r w:rsidR="009B2F46" w:rsidRPr="00937ED8">
        <w:t>8</w:t>
      </w:r>
      <w:r w:rsidRPr="00937ED8">
        <w:t>) emitido por la Secretaría de Hacienda y Crédito Público, la Secretaría de la Función Pública y el Consejo Nacional de Evaluación de la Política de Desarrollo Social</w:t>
      </w:r>
      <w:r w:rsidR="00A80B07" w:rsidRPr="00937ED8">
        <w:t>,</w:t>
      </w:r>
      <w:r w:rsidRPr="00937ED8">
        <w:t xml:space="preserve"> </w:t>
      </w:r>
      <w:r w:rsidR="00A80B07" w:rsidRPr="00937ED8">
        <w:t>contempla</w:t>
      </w:r>
      <w:r w:rsidRPr="00937ED8">
        <w:t xml:space="preserve"> la realización de una Evaluación Específica </w:t>
      </w:r>
      <w:r w:rsidR="00CF1B3F" w:rsidRPr="00937ED8">
        <w:t xml:space="preserve">al Programa de Abasto Rural (PAR), </w:t>
      </w:r>
      <w:r w:rsidRPr="00937ED8">
        <w:t>por medio de una Ficha de Monitoreo y Evaluación</w:t>
      </w:r>
      <w:r w:rsidR="009B2F46" w:rsidRPr="00937ED8">
        <w:t xml:space="preserve">, </w:t>
      </w:r>
      <w:r w:rsidR="00175310" w:rsidRPr="00937ED8">
        <w:t xml:space="preserve">publicando sus resultados </w:t>
      </w:r>
      <w:r w:rsidR="009B2F46" w:rsidRPr="00937ED8">
        <w:t xml:space="preserve">para </w:t>
      </w:r>
      <w:r w:rsidR="008C1CB3">
        <w:t xml:space="preserve">el </w:t>
      </w:r>
      <w:r w:rsidR="009B2F46" w:rsidRPr="00937ED8">
        <w:t>segundo semestre de 2018</w:t>
      </w:r>
      <w:r w:rsidR="00175310" w:rsidRPr="00937ED8">
        <w:t>.</w:t>
      </w:r>
    </w:p>
    <w:p w14:paraId="53835094" w14:textId="77777777" w:rsidR="008F41DA" w:rsidRPr="00937ED8" w:rsidRDefault="008F41DA"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937ED8">
        <w:t>Para el año fiscal 2018 se tienen contempladas los siguientes estudios y evaluaciones:</w:t>
      </w:r>
    </w:p>
    <w:p w14:paraId="0186206F" w14:textId="77777777" w:rsidR="008F41DA" w:rsidRPr="00937ED8" w:rsidRDefault="008F41DA" w:rsidP="00937ED8">
      <w:pPr>
        <w:pStyle w:val="04TextoN"/>
        <w:keepLines/>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pPr>
      <w:r w:rsidRPr="00937ED8">
        <w:t>Elaboración de un diagnóstico para la utilización de la infraestructura de D</w:t>
      </w:r>
      <w:r w:rsidR="00E276C4">
        <w:t>ICONSA</w:t>
      </w:r>
      <w:r w:rsidRPr="00937ED8">
        <w:t xml:space="preserve"> que permita impulsar canales de comercialización.</w:t>
      </w:r>
    </w:p>
    <w:p w14:paraId="1196E53E" w14:textId="77777777" w:rsidR="008F41DA" w:rsidRPr="00937ED8" w:rsidRDefault="008F41DA"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937ED8">
        <w:t>El estudio tiene como objeto identificar la viabilidad de proponer un modelo de desarrollo de proyectos productivos susceptibles de ser gestionados u operados, principalmente, por la infraestructura disponible para la operación del Programa de Abasto Rural.</w:t>
      </w:r>
    </w:p>
    <w:p w14:paraId="64E547BA" w14:textId="77777777" w:rsidR="008F41DA" w:rsidRPr="00937ED8" w:rsidRDefault="008F41DA" w:rsidP="00937ED8">
      <w:pPr>
        <w:pStyle w:val="04TextoN"/>
        <w:keepLines/>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pPr>
      <w:r w:rsidRPr="00937ED8">
        <w:t>Estudio de Seguimiento Físico y Operativo del Programa de Abasto Rural a cargo de DICONSA, S.A. de C.V., 2018 y levantamiento de la 2da Etapa de la Línea Basal.</w:t>
      </w:r>
    </w:p>
    <w:p w14:paraId="4AFD857F" w14:textId="35EFAE16" w:rsidR="008F41DA" w:rsidRPr="00937ED8" w:rsidRDefault="008F41DA" w:rsidP="00937ED8">
      <w:pPr>
        <w:pStyle w:val="05Vieta01"/>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720"/>
      </w:pPr>
      <w:r w:rsidRPr="00937ED8">
        <w:t xml:space="preserve">El estudio tiene como objetivo verificar que la operación de las tiendas </w:t>
      </w:r>
      <w:r w:rsidR="009B3F15">
        <w:t>comunitarias</w:t>
      </w:r>
      <w:r w:rsidRPr="00937ED8">
        <w:t xml:space="preserve"> se efectúa según lo establecido en las Reglas de Operación del PAR 2018, para lo que se está realizando el levantamiento de cuestionarios a nivel hogar, en hogares </w:t>
      </w:r>
      <w:r w:rsidRPr="00937ED8">
        <w:lastRenderedPageBreak/>
        <w:t xml:space="preserve">ubicados en localidades con tienda y sin tienda </w:t>
      </w:r>
      <w:r w:rsidR="003B5185">
        <w:t>comunitaria</w:t>
      </w:r>
      <w:r w:rsidRPr="00937ED8">
        <w:t>, y se dará seguimiento a los indicadores de seguridad alimentaria y carencia por acceso a la alimentación a partir del levantamiento de la segunda etapa de una línea basal.</w:t>
      </w:r>
    </w:p>
    <w:p w14:paraId="7AF72FE7" w14:textId="77777777" w:rsidR="008F41DA" w:rsidRPr="00937ED8" w:rsidRDefault="008F41DA" w:rsidP="00520783">
      <w:pPr>
        <w:pStyle w:val="04TextoN"/>
        <w:keepLines/>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pPr>
      <w:r w:rsidRPr="00937ED8">
        <w:t>Estudio de la revisión de la metodología de levantamiento de información en campo para el cálculo del Margen de ahorro de la Canasta D</w:t>
      </w:r>
      <w:r w:rsidR="00E276C4">
        <w:t>ICONSA</w:t>
      </w:r>
      <w:r w:rsidRPr="00937ED8">
        <w:t>.</w:t>
      </w:r>
    </w:p>
    <w:p w14:paraId="77F597CB" w14:textId="77777777" w:rsidR="008F41DA" w:rsidRPr="00937ED8" w:rsidRDefault="008F41DA"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937ED8">
        <w:t>El estudio tiene como objetivo revisar la metodología actual del levantamiento de información en campo para el cálculo del margen de ahorro, con la finalidad de identificar áreas de oportunidad en el proceso.</w:t>
      </w:r>
    </w:p>
    <w:p w14:paraId="23CD2FB9" w14:textId="77777777" w:rsidR="008F41DA" w:rsidRPr="00937ED8" w:rsidRDefault="008F41DA"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937ED8">
        <w:t xml:space="preserve">Adicionalmente, se siguen en proceso debido a su contratación de forma bianual (2017-2018) los siguientes estudios y evaluaciones: </w:t>
      </w:r>
    </w:p>
    <w:p w14:paraId="11AC921E" w14:textId="77777777" w:rsidR="008F41DA" w:rsidRPr="00937ED8" w:rsidRDefault="008F41DA" w:rsidP="00937ED8">
      <w:pPr>
        <w:pStyle w:val="04TextoN"/>
        <w:keepLine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rsidRPr="00937ED8">
        <w:t xml:space="preserve">Evaluación de Procesos del Programa de Abasto Rural sobre su mecánica de operación en localidades y zonas urbanas, atendidas con Tienda </w:t>
      </w:r>
      <w:r w:rsidR="00E276C4">
        <w:t>Comunitaria</w:t>
      </w:r>
      <w:r w:rsidRPr="00937ED8">
        <w:t xml:space="preserve"> y Tienda Móvil con la finalidad de atender un Aspecto Susceptible de Mejora. El objetivo de la evaluación es realizar un análisis sistemático de la gestión operativa de Tiendas </w:t>
      </w:r>
      <w:r w:rsidR="004E0E44" w:rsidRPr="00937ED8">
        <w:t>Comunitarias</w:t>
      </w:r>
      <w:r w:rsidRPr="00937ED8">
        <w:t xml:space="preserve"> y Tiendas Móviles DICONSA en localidades y zonas urbanas, que permitan identificar procesos no contemplados en la Mecánica de Operación   del Programa de Abasto Rural para la atención de estas localidades y zonas urbanas. Se estima tener los resultados finales de abril de 2018. Este estudio lo está llevando a cabo la Universidad Autónoma Chapingo. </w:t>
      </w:r>
    </w:p>
    <w:p w14:paraId="246E4E6F" w14:textId="77777777" w:rsidR="008F41DA" w:rsidRPr="00937ED8" w:rsidRDefault="008F41DA" w:rsidP="00937ED8">
      <w:pPr>
        <w:pStyle w:val="04TextoN"/>
        <w:keepLine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pPr>
      <w:r w:rsidRPr="00937ED8">
        <w:t>Evaluación de Consistencia y Resultados del Programa de Abasto Rural a cargo de DICONSA S.A. de C.V., 2017-2018: su objetivo es evaluar la consistencia y orientación a resultados del Programa con la finalidad de proveer información que retroalimente su diseño, gestión y resultados. El Programa Anual de Evaluación (PAE) para el Ejercicio Fiscal 2017, emitido por la Secretaría de Hacienda y Crédito Público (SHCP) y el Consejo Nacional para la Evaluación de la Política Social (CONEVAL), incluyó al Programa de Abasto Rural en el listado de Programas Federales que están sujetos a realizar una Evaluación de Consistencia y Resultados (ECyR). La evaluación   deberá de concluirse en mayo de 2018.</w:t>
      </w:r>
    </w:p>
    <w:p w14:paraId="36C3C161" w14:textId="77777777" w:rsidR="00BE1BF9" w:rsidRPr="00503E0E" w:rsidRDefault="00BE1BF9"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0EDE83E7" w14:textId="77777777" w:rsidR="00C31EEE" w:rsidRDefault="00C31EEE" w:rsidP="00937ED8">
      <w:pPr>
        <w:pStyle w:val="01Fraccion"/>
      </w:pPr>
      <w:r>
        <w:t>VI.</w:t>
      </w:r>
      <w:r>
        <w:tab/>
        <w:t>En su caso, buscar fuentes alternativas de ingresos para lograr una mayor autosuficiencia y una disminución o cancelación de los apoyos con cargo a recursos presupuestarios</w:t>
      </w:r>
    </w:p>
    <w:p w14:paraId="0976EA58" w14:textId="77777777" w:rsidR="00BE1BF9"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8B506E">
        <w:t>No aplica</w:t>
      </w:r>
      <w:r w:rsidR="009A0111">
        <w:t>.</w:t>
      </w:r>
    </w:p>
    <w:p w14:paraId="3208F900" w14:textId="77777777" w:rsidR="00C31EEE" w:rsidRDefault="00C31EEE" w:rsidP="00937ED8">
      <w:pPr>
        <w:pStyle w:val="01Fraccion"/>
      </w:pPr>
      <w:r w:rsidRPr="007D76A3">
        <w:lastRenderedPageBreak/>
        <w:t>VII</w:t>
      </w:r>
      <w:r>
        <w:t>.</w:t>
      </w:r>
      <w:r>
        <w:tab/>
        <w:t>Asegurar la coordinación de acciones entre dependencias y entidades, para evitar duplicación en el ejercicio de los recursos y reducir gastos administrativos</w:t>
      </w:r>
    </w:p>
    <w:p w14:paraId="1D455656" w14:textId="77777777" w:rsidR="00C31EEE" w:rsidRPr="00CC7A44"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D312A">
        <w:t xml:space="preserve">DICONSA es la </w:t>
      </w:r>
      <w:r>
        <w:t xml:space="preserve">instancia </w:t>
      </w:r>
      <w:r w:rsidRPr="005D312A">
        <w:t xml:space="preserve">encargada de la operación del Programa, la cual se realiza por </w:t>
      </w:r>
      <w:r w:rsidRPr="00CC7A44">
        <w:t>medio del trabajo coordinado entre las Oficinas Centrales, las Sucursales y Unidades Operativas, así como los Almacenes en el interior de la República.</w:t>
      </w:r>
    </w:p>
    <w:p w14:paraId="080DD2D9" w14:textId="77777777" w:rsidR="00C31EEE" w:rsidRPr="00CC7A44"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CC7A44">
        <w:t>DICONSA, conjuntamente con la Sedesol, establece los mecanismos de coordinación para garantizar que las acciones del Programa no se contrapongan, afecten, o presenten duplicidades con otros programas o acciones del Gobierno Federal.</w:t>
      </w:r>
    </w:p>
    <w:p w14:paraId="155E8BC0" w14:textId="77777777" w:rsidR="00C31EEE" w:rsidRPr="00CC7A44"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CC7A44">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14:paraId="67241213" w14:textId="77777777" w:rsidR="00C31EEE" w:rsidRPr="00CC7A44" w:rsidRDefault="00C07B2C"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C07B2C">
        <w:t>En esta vinculación, DICONSA abasteció diversos productos a las instituciones que tienen a su cargo programas especiales para apoyar a la población objetivo. De enero a marzo de 2018, el monto de las ventas por este concepto fue de 391.2 millones de pesos, lo que significó el 15.8 por ciento de las ventas totales de DICONSA (2,470.2 millones de pesos). Los artículos vendidos para los programas especiales fueron principalmente desayunos, calientes y fríos, suplementos alimenticios a clínicas del IMSS, equipamiento, abastecimiento e insumos para elaborar desayunos y comidas.</w:t>
      </w:r>
    </w:p>
    <w:p w14:paraId="6DD64E1F" w14:textId="52C97A52" w:rsidR="00C07B2C" w:rsidRDefault="00C07B2C"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C07B2C">
        <w:t>DICONSA surtió durante el periodo enero-marzo de 2018, artículos requeridos para: DIF estatales y municipales, Secretaría de Salud, PROSPERA, Atención a los Albergues Escolares de la Comisión Nacional para el Desarrollo de los Pueblos Indígenas (CDI), distribución de productos de LICONSA, suplementos alimenticios a clínicas del Instituto Mexicano del Seguro Social (IMSS), equipamiento, abastecimiento e insumos al Programa de Comedores Comunitarios en los estados de Aguascalientes, Baja California, Baja California Sur, Campeche, Chiapas, Chihuahua, Ciudad de México, Coahuila, Colima, Durango Estado de México, Guanajuato</w:t>
      </w:r>
      <w:r w:rsidR="003E5A87">
        <w:t>,</w:t>
      </w:r>
      <w:r w:rsidRPr="00C07B2C">
        <w:t xml:space="preserve"> Guerrero, Hidalgo, Jalisco, Michoacán, Morelos, Nayarit, Nuevo León, Oaxaca, Puebla, Querétaro, Quintana Roo, San Luis Potosí, Sinaloa, Sonora, Tabasco, Tamaulipas, Tlaxcala  Veracruz, Yucatán y Zacatecas</w:t>
      </w:r>
      <w:r w:rsidR="003E5A87">
        <w:t>,</w:t>
      </w:r>
      <w:r w:rsidRPr="00C07B2C">
        <w:t xml:space="preserve"> así como a otros programas de gobiernos estatales y municipales.</w:t>
      </w:r>
    </w:p>
    <w:p w14:paraId="517FF8B1" w14:textId="77777777" w:rsidR="00C31EEE" w:rsidRPr="00F75446"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F75446">
        <w:lastRenderedPageBreak/>
        <w:t xml:space="preserve">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14:paraId="35747AD7" w14:textId="77777777" w:rsidR="00C31EEE" w:rsidRDefault="009A0111"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71C97">
        <w:t>Así, a</w:t>
      </w:r>
      <w:r w:rsidR="00C31EEE" w:rsidRPr="00571C97">
        <w:t xml:space="preserve">tiende a la población objetivo del Programa de Abasto Rural y lleva a cabo acciones de coordinación con las instancias competentes y con el Fondo de Desastres Naturales (FONDEN), dependiente de la SEGOB, con el fin de evitar duplicidades. En el </w:t>
      </w:r>
      <w:r w:rsidR="008167F0" w:rsidRPr="00571C97">
        <w:t xml:space="preserve">periodo </w:t>
      </w:r>
      <w:r w:rsidR="00ED0FDD">
        <w:t>enero</w:t>
      </w:r>
      <w:r w:rsidR="004B5EE2" w:rsidRPr="00571C97">
        <w:t>-</w:t>
      </w:r>
      <w:r w:rsidR="00ED0FDD">
        <w:t>marzo de 2018</w:t>
      </w:r>
      <w:r w:rsidR="004B5EE2" w:rsidRPr="00571C97">
        <w:t>, no</w:t>
      </w:r>
      <w:r w:rsidR="00F96014" w:rsidRPr="00571C97">
        <w:t xml:space="preserve"> </w:t>
      </w:r>
      <w:r w:rsidR="00275C8A" w:rsidRPr="00571C97">
        <w:t xml:space="preserve">se </w:t>
      </w:r>
      <w:r w:rsidR="0096421F" w:rsidRPr="00571C97">
        <w:t>recibió requerimiento</w:t>
      </w:r>
      <w:r w:rsidR="00275C8A" w:rsidRPr="00571C97">
        <w:t xml:space="preserve"> por parte de la SEGOB </w:t>
      </w:r>
      <w:r w:rsidR="00C46865" w:rsidRPr="00571C97">
        <w:t xml:space="preserve">ni por parte de la Secretaría de Desarrollo Social </w:t>
      </w:r>
      <w:r w:rsidR="00B02387" w:rsidRPr="00571C97">
        <w:t>(</w:t>
      </w:r>
      <w:r w:rsidR="00C46865" w:rsidRPr="00571C97">
        <w:t>SEDESOL</w:t>
      </w:r>
      <w:r w:rsidR="00B02387" w:rsidRPr="00571C97">
        <w:t>)</w:t>
      </w:r>
      <w:r w:rsidR="00C46865" w:rsidRPr="00571C97">
        <w:t>.</w:t>
      </w:r>
    </w:p>
    <w:p w14:paraId="50994A18" w14:textId="77777777" w:rsidR="00ED0FDD" w:rsidRPr="00571C97" w:rsidRDefault="00ED0FDD" w:rsidP="00937ED8">
      <w:pPr>
        <w:pStyle w:val="01Fraccion"/>
      </w:pPr>
      <w:r w:rsidRPr="00ED0FDD">
        <w:t>VIII.</w:t>
      </w:r>
      <w:r>
        <w:t xml:space="preserve"> </w:t>
      </w:r>
      <w:r w:rsidRPr="00ED0FDD">
        <w:t>Prever la temporalidad en su otorgamiento</w:t>
      </w:r>
    </w:p>
    <w:p w14:paraId="23BC5935" w14:textId="77777777" w:rsidR="00C31EEE" w:rsidRDefault="004314C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lang w:val="es-ES" w:eastAsia="en-US"/>
        </w:rPr>
      </w:pPr>
      <w:r>
        <w:rPr>
          <w:rFonts w:eastAsiaTheme="minorHAnsi"/>
          <w:lang w:val="es-ES" w:eastAsia="en-US"/>
        </w:rPr>
        <w:t>A este respecto e</w:t>
      </w:r>
      <w:r w:rsidR="00C31EEE" w:rsidRPr="008B506E">
        <w:rPr>
          <w:rFonts w:eastAsiaTheme="minorHAnsi"/>
          <w:lang w:val="es-ES" w:eastAsia="en-US"/>
        </w:rPr>
        <w:t>l Programa realiza permanentemente estudios sobre la pertinencia de las tiendas y procede al cierre de las mismas, en coordinación con los Comités de Abasto, cuando ocurre cualquiera de las siguientes situaciones:</w:t>
      </w:r>
    </w:p>
    <w:p w14:paraId="0BB6FB9B" w14:textId="77777777" w:rsidR="00C31EEE" w:rsidRPr="00CC7A44" w:rsidRDefault="00C31EEE" w:rsidP="00937ED8">
      <w:pPr>
        <w:pStyle w:val="05Vieta0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CC7A44">
        <w:t>Violación de los criterios de funcionamiento de la tienda establecidos en las Reglas de Operación.</w:t>
      </w:r>
    </w:p>
    <w:p w14:paraId="05DF2960" w14:textId="77777777" w:rsidR="00C31EEE" w:rsidRPr="00CC7A44" w:rsidRDefault="00C31EEE" w:rsidP="00937ED8">
      <w:pPr>
        <w:pStyle w:val="05Vieta0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CC7A44">
        <w:t>Desvíos de recursos o daño patrimonial.</w:t>
      </w:r>
    </w:p>
    <w:p w14:paraId="5D4306F7" w14:textId="77777777" w:rsidR="00C31EEE" w:rsidRPr="00CC7A44" w:rsidRDefault="00C31EEE" w:rsidP="00937ED8">
      <w:pPr>
        <w:pStyle w:val="05Vieta0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CC7A44">
        <w:t>Uso de los puntos de venta y/o servicios que ofrece con fines políticos.</w:t>
      </w:r>
    </w:p>
    <w:p w14:paraId="6F6F0952" w14:textId="77777777" w:rsidR="00C31EEE" w:rsidRPr="00CC7A44" w:rsidRDefault="00C31EEE" w:rsidP="00937ED8">
      <w:pPr>
        <w:pStyle w:val="05Vieta0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CC7A44">
        <w:t>Nula participación comunitaria.</w:t>
      </w:r>
    </w:p>
    <w:p w14:paraId="11C57598" w14:textId="77777777" w:rsidR="00C31EEE" w:rsidRPr="00015578"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015578">
        <w:t>Cuando DICONSA y el Consejo Comunitario de Abasto del almacén que corresponda, determinen que la tienda ya no es necesaria socialmente o es inviable económicamente para la comunidad.</w:t>
      </w:r>
    </w:p>
    <w:p w14:paraId="5F3D03C9"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8B506E">
        <w:t xml:space="preserve">Cuando se toma la decisión de cerrar una tienda, un representante de DICONSA informa en Asamblea </w:t>
      </w:r>
      <w:r>
        <w:t>del</w:t>
      </w:r>
      <w:r w:rsidRPr="008B506E">
        <w:t xml:space="preserve"> Comité de Abasto el motivo del cierre.</w:t>
      </w:r>
      <w:r>
        <w:t xml:space="preserve"> </w:t>
      </w:r>
    </w:p>
    <w:p w14:paraId="42C71F5E" w14:textId="77777777" w:rsidR="00C31EEE" w:rsidRPr="0028735A" w:rsidRDefault="00C31EEE" w:rsidP="00937ED8">
      <w:pPr>
        <w:pStyle w:val="01Fraccion"/>
      </w:pPr>
      <w:r w:rsidRPr="002D21F5">
        <w:t>IX</w:t>
      </w:r>
      <w:r>
        <w:t>.</w:t>
      </w:r>
      <w:r>
        <w:tab/>
        <w:t xml:space="preserve">Procurar que sea el medio más eficaz y eficiente para alcanzar los objetivos y </w:t>
      </w:r>
      <w:r w:rsidRPr="0028735A">
        <w:t>metas que se pretenden</w:t>
      </w:r>
    </w:p>
    <w:p w14:paraId="6C0B41D2" w14:textId="77777777" w:rsidR="00C31EEE" w:rsidRPr="008B506E" w:rsidRDefault="00295413"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t>C</w:t>
      </w:r>
      <w:r w:rsidR="00C31EEE" w:rsidRPr="008B506E">
        <w:t xml:space="preserve">umplimiento de metas </w:t>
      </w:r>
      <w:r>
        <w:t xml:space="preserve">presupuestales y programáticas </w:t>
      </w:r>
    </w:p>
    <w:p w14:paraId="06E90BFB" w14:textId="77777777" w:rsidR="00C31EEE" w:rsidRPr="00484873"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C52B49">
        <w:t>Las metas para el ejercicio fiscal 201</w:t>
      </w:r>
      <w:r w:rsidR="00ED0FDD">
        <w:t>8</w:t>
      </w:r>
      <w:r w:rsidRPr="00C52B49">
        <w:t xml:space="preserve"> </w:t>
      </w:r>
      <w:r w:rsidR="00295413" w:rsidRPr="00C52B49">
        <w:t>fueron</w:t>
      </w:r>
      <w:r w:rsidRPr="00484873">
        <w:t xml:space="preserve">: </w:t>
      </w:r>
    </w:p>
    <w:p w14:paraId="357D44DF" w14:textId="77777777" w:rsidR="00C31EEE" w:rsidRPr="007A2696"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7A2696">
        <w:t>Número de localidades objetivo con tienda</w:t>
      </w:r>
      <w:r w:rsidR="00240BE6">
        <w:t xml:space="preserve"> </w:t>
      </w:r>
      <w:r w:rsidR="00E276C4">
        <w:t>comunitaria</w:t>
      </w:r>
      <w:r w:rsidR="00240BE6">
        <w:t>:</w:t>
      </w:r>
      <w:r w:rsidR="00E36717">
        <w:t xml:space="preserve"> </w:t>
      </w:r>
      <w:r w:rsidR="00ED0FDD">
        <w:t>16</w:t>
      </w:r>
      <w:r w:rsidR="00240BE6" w:rsidRPr="00BF333E">
        <w:t>,</w:t>
      </w:r>
      <w:r w:rsidR="00ED0FDD">
        <w:t>004</w:t>
      </w:r>
    </w:p>
    <w:p w14:paraId="21C7EAB1" w14:textId="77777777" w:rsidR="00C31EEE" w:rsidRPr="003C0E06"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3C0E06">
        <w:lastRenderedPageBreak/>
        <w:t xml:space="preserve">Porcentaje de cobertura de localidades objetivo: </w:t>
      </w:r>
      <w:r w:rsidR="00ED0FDD">
        <w:t>60.2</w:t>
      </w:r>
      <w:r w:rsidR="00720327">
        <w:t xml:space="preserve"> </w:t>
      </w:r>
      <w:r w:rsidRPr="003C0E06">
        <w:t>por ciento.</w:t>
      </w:r>
    </w:p>
    <w:p w14:paraId="0D834D50" w14:textId="77777777" w:rsidR="00C31EEE" w:rsidRPr="001C570E"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1C570E">
        <w:t>Número de tiendas integradas como Unidades de Servicio a la Comunidad</w:t>
      </w:r>
      <w:r w:rsidR="00ED0FDD">
        <w:t>: 13,225</w:t>
      </w:r>
    </w:p>
    <w:p w14:paraId="0139B4B5" w14:textId="77777777" w:rsidR="00C31EEE" w:rsidRPr="00C52B49"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52B49">
        <w:t>Porcentaje de tiendas que funcionan como Unidad</w:t>
      </w:r>
      <w:r w:rsidR="00ED0FDD">
        <w:t xml:space="preserve">es de Servicio a la Comunidad: 47.9 </w:t>
      </w:r>
      <w:r w:rsidRPr="00C52B49">
        <w:t>por ciento.</w:t>
      </w:r>
      <w:r w:rsidR="00720327">
        <w:t xml:space="preserve"> </w:t>
      </w:r>
    </w:p>
    <w:p w14:paraId="1DD6318A" w14:textId="77777777" w:rsidR="00C31EEE" w:rsidRPr="00C52B49" w:rsidRDefault="0071198B"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C52B49">
        <w:t>E</w:t>
      </w:r>
      <w:r w:rsidR="00C31EEE" w:rsidRPr="00C52B49">
        <w:t>l número de localidades objetivo para 201</w:t>
      </w:r>
      <w:r w:rsidR="00ED0FDD">
        <w:t>8</w:t>
      </w:r>
      <w:r w:rsidR="00C31EEE" w:rsidRPr="00C52B49">
        <w:t xml:space="preserve"> fue definido considerando la información disponible del Censo INEGI 2010 y grados de marginación de CONAPO 2010 </w:t>
      </w:r>
      <w:r w:rsidR="00BF333E">
        <w:t xml:space="preserve">a nivel localidad, con lo cual </w:t>
      </w:r>
      <w:r w:rsidR="00C31EEE" w:rsidRPr="00C52B49">
        <w:t xml:space="preserve">fue determinado que las localidades objetivo de alta o muy alta marginación, con rango de población entre 200 y 14,999 habitantes ascendiera a 26,573. </w:t>
      </w:r>
    </w:p>
    <w:p w14:paraId="3D372DF0" w14:textId="77777777" w:rsidR="00C31EEE" w:rsidRPr="001B3CDB"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1B3CDB">
        <w:t xml:space="preserve">Las cifras alcanzadas al </w:t>
      </w:r>
      <w:r w:rsidR="00E36717" w:rsidRPr="001B3CDB">
        <w:t xml:space="preserve">cierre del </w:t>
      </w:r>
      <w:r w:rsidR="00571C97">
        <w:t>primer</w:t>
      </w:r>
      <w:r w:rsidR="000A72D0">
        <w:t xml:space="preserve"> </w:t>
      </w:r>
      <w:r w:rsidRPr="001B3CDB">
        <w:t>trimestre de 201</w:t>
      </w:r>
      <w:r w:rsidR="00571C97">
        <w:t>8</w:t>
      </w:r>
      <w:r w:rsidRPr="001B3CDB">
        <w:t xml:space="preserve"> </w:t>
      </w:r>
      <w:r w:rsidR="001E69C6" w:rsidRPr="001B3CDB">
        <w:t>s</w:t>
      </w:r>
      <w:r w:rsidRPr="001B3CDB">
        <w:t>on:</w:t>
      </w:r>
    </w:p>
    <w:p w14:paraId="08EA1503" w14:textId="77777777" w:rsidR="00C31EEE" w:rsidRPr="001B3CDB"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B3CDB">
        <w:t>Cobertura de localidades objetivo</w:t>
      </w:r>
      <w:r w:rsidRPr="001B3CDB">
        <w:rPr>
          <w:rFonts w:cs="Arial"/>
        </w:rPr>
        <w:t xml:space="preserve">: </w:t>
      </w:r>
      <w:r w:rsidR="00B764B3" w:rsidRPr="001B3CDB">
        <w:rPr>
          <w:rFonts w:cs="Arial"/>
        </w:rPr>
        <w:t xml:space="preserve"> </w:t>
      </w:r>
      <w:r w:rsidR="002622C4" w:rsidRPr="00802681">
        <w:rPr>
          <w:rFonts w:cs="Arial"/>
        </w:rPr>
        <w:t xml:space="preserve"> </w:t>
      </w:r>
      <w:r w:rsidR="00320156">
        <w:rPr>
          <w:rFonts w:cs="Arial"/>
        </w:rPr>
        <w:t>15,5</w:t>
      </w:r>
      <w:r w:rsidR="00ED0FDD">
        <w:rPr>
          <w:rFonts w:cs="Arial"/>
        </w:rPr>
        <w:t>09</w:t>
      </w:r>
    </w:p>
    <w:p w14:paraId="1734D488" w14:textId="77777777" w:rsidR="00C31EEE" w:rsidRPr="001B3CDB"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802681">
        <w:t xml:space="preserve">Porcentaje de cobertura de localidades objetivo: </w:t>
      </w:r>
      <w:r w:rsidR="00B764B3" w:rsidRPr="00802681">
        <w:t xml:space="preserve"> </w:t>
      </w:r>
      <w:r w:rsidR="002622C4" w:rsidRPr="00802681">
        <w:t xml:space="preserve"> </w:t>
      </w:r>
      <w:r w:rsidR="00320156">
        <w:t>58.4</w:t>
      </w:r>
      <w:r w:rsidR="00B11651" w:rsidRPr="00802681">
        <w:t xml:space="preserve"> </w:t>
      </w:r>
      <w:r w:rsidRPr="00802681">
        <w:t>por ciento</w:t>
      </w:r>
      <w:r w:rsidRPr="001B3CDB">
        <w:t>.</w:t>
      </w:r>
    </w:p>
    <w:p w14:paraId="60CA20F9" w14:textId="77777777" w:rsidR="00C31EEE" w:rsidRPr="001B3CDB"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802681">
        <w:t xml:space="preserve">Unidades de Servicio a la Comunidad:  </w:t>
      </w:r>
      <w:r w:rsidR="00986644" w:rsidRPr="00802681">
        <w:t xml:space="preserve"> </w:t>
      </w:r>
      <w:r w:rsidR="00720327" w:rsidRPr="00802681">
        <w:t xml:space="preserve"> </w:t>
      </w:r>
      <w:r w:rsidR="00B764B3" w:rsidRPr="00802681">
        <w:t xml:space="preserve"> </w:t>
      </w:r>
      <w:r w:rsidR="002622C4" w:rsidRPr="00802681">
        <w:t xml:space="preserve"> </w:t>
      </w:r>
      <w:r w:rsidR="00D33297">
        <w:t>23,501</w:t>
      </w:r>
    </w:p>
    <w:p w14:paraId="455FD9CE" w14:textId="77777777" w:rsidR="00C31EEE" w:rsidRPr="00484873"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802681">
        <w:t>Porcentaje de tiendas que funcionan como Unidad</w:t>
      </w:r>
      <w:r w:rsidR="00C93F47" w:rsidRPr="00802681">
        <w:t xml:space="preserve">es de Servicio a la Comunidad: </w:t>
      </w:r>
      <w:r w:rsidRPr="00802681">
        <w:t xml:space="preserve"> </w:t>
      </w:r>
      <w:r w:rsidR="00720327" w:rsidRPr="00802681">
        <w:t xml:space="preserve"> </w:t>
      </w:r>
      <w:r w:rsidR="00D33297">
        <w:t>88.2</w:t>
      </w:r>
      <w:r w:rsidR="00B764B3" w:rsidRPr="00802681">
        <w:t xml:space="preserve"> </w:t>
      </w:r>
      <w:r w:rsidRPr="00802681">
        <w:t>por ciento</w:t>
      </w:r>
      <w:r w:rsidRPr="001B3CDB">
        <w:t>.</w:t>
      </w:r>
    </w:p>
    <w:p w14:paraId="09339C84" w14:textId="77777777" w:rsidR="00C31EEE" w:rsidRPr="008B506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Acciones Desarrolladas para Alcanzar los Objetivos</w:t>
      </w:r>
    </w:p>
    <w:p w14:paraId="1C081DEA" w14:textId="77777777" w:rsidR="00C31EEE" w:rsidRPr="008B506E" w:rsidRDefault="00C31EEE"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rsidRPr="008B506E">
        <w:t>Localidades Objetivo con Tienda y Cobertura de Localidades</w:t>
      </w:r>
    </w:p>
    <w:p w14:paraId="7E70690E"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D312A">
        <w:t xml:space="preserve">La promoción para la apertura de tiendas </w:t>
      </w:r>
      <w:r w:rsidR="00794C5D">
        <w:t>tuvo como</w:t>
      </w:r>
      <w:r w:rsidRPr="005D312A">
        <w:t xml:space="preserve"> base el listado de las localidades objetivo no atendidas, en las cuales la difusión del Programa </w:t>
      </w:r>
      <w:r w:rsidR="00794C5D">
        <w:t>se</w:t>
      </w:r>
      <w:r w:rsidRPr="005D312A">
        <w:t xml:space="preserve"> efect</w:t>
      </w:r>
      <w:r>
        <w:t>u</w:t>
      </w:r>
      <w:r w:rsidR="00794C5D">
        <w:t>ó</w:t>
      </w:r>
      <w:r w:rsidRPr="005D312A">
        <w:t xml:space="preserve"> a través de asambleas informativas. </w:t>
      </w:r>
    </w:p>
    <w:p w14:paraId="397B3021"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D312A">
        <w:t xml:space="preserve">Para determinar la pertinencia de la apertura de una tienda, DICONSA verifica el cumplimiento de las características de población y marginación en la localidad solicitante y en caso de cumplirlas el personal de la entidad realiza una visita a dicha localidad para </w:t>
      </w:r>
      <w:r>
        <w:t xml:space="preserve">realizar un estudio socioeconómico y </w:t>
      </w:r>
      <w:r w:rsidRPr="005D312A">
        <w:t xml:space="preserve">determinar si en ella existe Abasto Local Suficiente y Adecuado de los productos de la Canasta DICONSA. </w:t>
      </w:r>
    </w:p>
    <w:p w14:paraId="45F22726"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D312A">
        <w:t xml:space="preserve">En caso de que </w:t>
      </w:r>
      <w:r>
        <w:t xml:space="preserve">a partir del estudio socioeconómico se determine que </w:t>
      </w:r>
      <w:r w:rsidRPr="005D312A">
        <w:t>no exist</w:t>
      </w:r>
      <w:r>
        <w:t>e</w:t>
      </w:r>
      <w:r w:rsidRPr="005D312A">
        <w:t xml:space="preserve"> disponibilidad de alguno de los productos de dicha canasta o se determine que DICONSA puede otorgar a l</w:t>
      </w:r>
      <w:r>
        <w:t>as personas</w:t>
      </w:r>
      <w:r w:rsidRPr="005D312A">
        <w:t xml:space="preserve"> beneficiar</w:t>
      </w:r>
      <w:r>
        <w:t>a</w:t>
      </w:r>
      <w:r w:rsidRPr="005D312A">
        <w:t xml:space="preserve">s el margen de ahorro establecido en las Reglas de Operación, </w:t>
      </w:r>
      <w:r>
        <w:t>el personal de la entidad procederá a la apertura de la tienda y el estudio servirá para determinar la cantidad y mezcla de productos para abastecer a la tienda</w:t>
      </w:r>
      <w:r w:rsidRPr="005D312A">
        <w:t>.</w:t>
      </w:r>
    </w:p>
    <w:p w14:paraId="75D4A961"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D312A">
        <w:lastRenderedPageBreak/>
        <w:t xml:space="preserve">Otra acción realizada para alcanzar los objetivos y metas del Programa </w:t>
      </w:r>
      <w:r>
        <w:t>fue</w:t>
      </w:r>
      <w:r w:rsidRPr="005D312A">
        <w:t xml:space="preserve"> llevar el abasto a través de </w:t>
      </w:r>
      <w:r>
        <w:t>tiendas m</w:t>
      </w:r>
      <w:r w:rsidRPr="005D312A">
        <w:t>óviles</w:t>
      </w:r>
      <w:r w:rsidR="00050161">
        <w:t xml:space="preserve">, </w:t>
      </w:r>
      <w:r w:rsidRPr="005D312A">
        <w:t xml:space="preserve">a quienes presentan problemática de desabasto pero que carecen de tienda comunitaria. </w:t>
      </w:r>
      <w:r w:rsidR="00050161">
        <w:t>Cabe señalar que la tienda móvil se define como el equipo de transporte habilitado como punto de venta itinerante donde se concreta el servicio de abasto de DICONSA, y a</w:t>
      </w:r>
      <w:r w:rsidRPr="00484873">
        <w:t xml:space="preserve">l término del </w:t>
      </w:r>
      <w:r w:rsidR="00571C97">
        <w:t>primer</w:t>
      </w:r>
      <w:r w:rsidR="00673728">
        <w:t xml:space="preserve"> </w:t>
      </w:r>
      <w:r w:rsidRPr="001B3CDB">
        <w:t>trimestre de 201</w:t>
      </w:r>
      <w:r w:rsidR="00571C97">
        <w:t>8</w:t>
      </w:r>
      <w:r w:rsidRPr="001B3CDB">
        <w:t xml:space="preserve"> </w:t>
      </w:r>
      <w:r w:rsidR="00571C97" w:rsidRPr="001B3CDB">
        <w:t xml:space="preserve">existen </w:t>
      </w:r>
      <w:r w:rsidR="00571C97" w:rsidRPr="00271C99">
        <w:t>300</w:t>
      </w:r>
      <w:r w:rsidRPr="001B3CDB">
        <w:t xml:space="preserve"> tiendas móviles en operación</w:t>
      </w:r>
      <w:r w:rsidRPr="007A2696">
        <w:t>.</w:t>
      </w:r>
    </w:p>
    <w:p w14:paraId="7A72E080" w14:textId="77777777" w:rsidR="00BE1BF9" w:rsidRPr="005D312A" w:rsidRDefault="00BE1BF9"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241B8EDB" w14:textId="77777777" w:rsidR="00C31EEE" w:rsidRPr="008B506E" w:rsidRDefault="00C31EEE"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rsidRPr="008B506E">
        <w:t>Unidades de Servicio a la Comunidad y Porcentaje de Tiendas Integradas como Unidades de Servicio a la Comunidad</w:t>
      </w:r>
    </w:p>
    <w:p w14:paraId="504420E1" w14:textId="77777777" w:rsidR="00C31EEE" w:rsidRPr="008B506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8B506E">
        <w:t xml:space="preserve">Las gestiones realizadas con diversas dependencias y entidades públicas y privadas para brindar servicios adicionales al </w:t>
      </w:r>
      <w:r w:rsidRPr="009E54E7">
        <w:t>abasto</w:t>
      </w:r>
      <w:r w:rsidRPr="008B506E">
        <w:t xml:space="preserve"> en las tiendas comunitarias, dio como resultado que DICONSA pudiera proporcionar: telefonía, servicios financieros, entrega de apoyos de programas federales</w:t>
      </w:r>
      <w:r>
        <w:t>,</w:t>
      </w:r>
      <w:r w:rsidRPr="008B506E">
        <w:t xml:space="preserve"> internet, venta de tiempo aire, buzón de Sepomex, venta de leche LICONSA subsidiada y comercial, tortillería, molino, cobro de consumo de energía eléctrica, cobro de </w:t>
      </w:r>
      <w:r>
        <w:t xml:space="preserve">consumo de </w:t>
      </w:r>
      <w:r w:rsidRPr="008B506E">
        <w:t xml:space="preserve">agua potable, cobro de consumo de telefonía, venta de alimentos enriquecidos, entre otros, </w:t>
      </w:r>
      <w:r w:rsidR="00DD68CD">
        <w:t>con lo que</w:t>
      </w:r>
      <w:r w:rsidRPr="008B506E">
        <w:t xml:space="preserve"> el porcentaje de </w:t>
      </w:r>
      <w:r w:rsidRPr="001B3CDB">
        <w:t xml:space="preserve">tiendas que al cierre </w:t>
      </w:r>
      <w:r w:rsidR="00571C97">
        <w:t>del primer</w:t>
      </w:r>
      <w:r w:rsidRPr="00151976">
        <w:t xml:space="preserve"> trimestre de 201</w:t>
      </w:r>
      <w:r w:rsidR="00571C97">
        <w:t>8</w:t>
      </w:r>
      <w:r w:rsidRPr="00151976">
        <w:t xml:space="preserve"> funcionan como Unidades de</w:t>
      </w:r>
      <w:r w:rsidR="00D33297">
        <w:t xml:space="preserve"> Servicio a la Comunidad es de 88.2</w:t>
      </w:r>
      <w:r w:rsidR="00673728">
        <w:t xml:space="preserve"> </w:t>
      </w:r>
      <w:r w:rsidRPr="00151976">
        <w:t>por ciento</w:t>
      </w:r>
      <w:r w:rsidR="00DD68CD">
        <w:t xml:space="preserve"> (23,5</w:t>
      </w:r>
      <w:r w:rsidR="00D33297">
        <w:t>01</w:t>
      </w:r>
      <w:r w:rsidR="00DD68CD">
        <w:t xml:space="preserve"> tiendas)</w:t>
      </w:r>
      <w:r w:rsidRPr="0045025E">
        <w:t>.</w:t>
      </w:r>
    </w:p>
    <w:p w14:paraId="60AE2FDA" w14:textId="77777777" w:rsidR="00C31EEE" w:rsidRPr="008B506E" w:rsidRDefault="00C31EEE"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rsidRPr="008B506E">
        <w:t>Productos Enriquecidos</w:t>
      </w:r>
    </w:p>
    <w:p w14:paraId="156EAF6A"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D312A">
        <w:t>Con objeto de contribuir a la seguridad alimentaria y al desarrollo de capacidades básicas mejorando la nutrición de la población</w:t>
      </w:r>
      <w:r w:rsidRPr="001B3CDB">
        <w:t>,</w:t>
      </w:r>
      <w:r w:rsidRPr="00151976">
        <w:t xml:space="preserve"> durante el </w:t>
      </w:r>
      <w:r w:rsidR="00571C97">
        <w:t>primer</w:t>
      </w:r>
      <w:r w:rsidRPr="00151976">
        <w:t xml:space="preserve"> trimestre de 201</w:t>
      </w:r>
      <w:r w:rsidR="00571C97">
        <w:t>8</w:t>
      </w:r>
      <w:r w:rsidRPr="00151976">
        <w:t xml:space="preserve">, el </w:t>
      </w:r>
      <w:r w:rsidR="0096421F">
        <w:t>52.1</w:t>
      </w:r>
      <w:r w:rsidR="008167F0" w:rsidRPr="00151976">
        <w:t xml:space="preserve"> </w:t>
      </w:r>
      <w:r w:rsidRPr="00151976">
        <w:t>por ciento</w:t>
      </w:r>
      <w:r w:rsidRPr="001B3CDB">
        <w:t xml:space="preserve"> de las compras </w:t>
      </w:r>
      <w:r w:rsidRPr="005D312A">
        <w:t xml:space="preserve">de abarrotes comestibles del Programa que se abastecieron en las tiendas </w:t>
      </w:r>
      <w:r w:rsidR="00CB1279">
        <w:t>comunitarias</w:t>
      </w:r>
      <w:r w:rsidRPr="005D312A">
        <w:t xml:space="preserve"> correspondieron a alimentos enriquecidos con vitaminas y/o minerales y/o proteínas. </w:t>
      </w:r>
    </w:p>
    <w:p w14:paraId="524C3A97"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D312A">
        <w:t xml:space="preserve">DICONSA comercializa la harina de maíz de marca propia enriquecida con proteínas, vitaminas y minerales y cuyo precio de venta al público en las comunidades rurales </w:t>
      </w:r>
      <w:r w:rsidRPr="00C52B49">
        <w:t xml:space="preserve">significó en </w:t>
      </w:r>
      <w:r w:rsidRPr="002A6552">
        <w:t xml:space="preserve">promedio un ahorro </w:t>
      </w:r>
      <w:r w:rsidRPr="00151976">
        <w:t>para las personas beneficiarias del</w:t>
      </w:r>
      <w:r w:rsidR="006D2437" w:rsidRPr="00151976">
        <w:t xml:space="preserve"> </w:t>
      </w:r>
      <w:r w:rsidR="00D83C0A" w:rsidRPr="00151976">
        <w:t>28.2</w:t>
      </w:r>
      <w:r w:rsidR="002A6552" w:rsidRPr="00151976">
        <w:t xml:space="preserve"> </w:t>
      </w:r>
      <w:r w:rsidRPr="00151976">
        <w:t>por ciento</w:t>
      </w:r>
      <w:r w:rsidRPr="00D83C0A">
        <w:t>,</w:t>
      </w:r>
      <w:r w:rsidRPr="002A6552">
        <w:t xml:space="preserve"> ello en comparación con los precios de las marcas comerciales de harina de maíz.</w:t>
      </w:r>
      <w:r w:rsidRPr="005D312A">
        <w:t xml:space="preserve"> </w:t>
      </w:r>
    </w:p>
    <w:p w14:paraId="51709ED4"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D312A">
        <w:t>Asimismo, DICONSA oferta productos de marca propia como</w:t>
      </w:r>
      <w:r>
        <w:t xml:space="preserve"> son</w:t>
      </w:r>
      <w:r w:rsidRPr="005D312A">
        <w:t xml:space="preserve"> pasta para sopa enriquecida y fortificada, chocolate en polvo y aceite comestible de soya, ofreciendo al consumidor rural de escasos recursos artículos de mayor calidad y de menor precio. En este sentido cabe destacar lo siguiente: </w:t>
      </w:r>
    </w:p>
    <w:p w14:paraId="6889FB09" w14:textId="25EC681A" w:rsidR="00C31EEE" w:rsidRPr="009E54E7"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7D514B">
        <w:t xml:space="preserve">La formulación de la harina de maíz marca propia fue elaborada y aprobada por el Instituto Nacional </w:t>
      </w:r>
      <w:r w:rsidRPr="009E54E7">
        <w:t xml:space="preserve">de Ciencias Médicas y Nutrición “Salvador Zubirán” y </w:t>
      </w:r>
      <w:r w:rsidR="00F14673">
        <w:t xml:space="preserve">por su contenido </w:t>
      </w:r>
      <w:r>
        <w:t>(</w:t>
      </w:r>
      <w:r w:rsidRPr="009E54E7">
        <w:t>contiene ácido fólico, hierro, zinc, vitamina “A” y harina de soya</w:t>
      </w:r>
      <w:r>
        <w:t>)</w:t>
      </w:r>
      <w:r w:rsidR="00F14673">
        <w:t xml:space="preserve">, </w:t>
      </w:r>
      <w:r w:rsidRPr="009E54E7">
        <w:lastRenderedPageBreak/>
        <w:t>Contribuye a disminuir la anemia y la desnutrición en los niños</w:t>
      </w:r>
      <w:r w:rsidR="00F14673">
        <w:t xml:space="preserve">, </w:t>
      </w:r>
      <w:r w:rsidR="003E5A87">
        <w:t>d</w:t>
      </w:r>
      <w:r w:rsidRPr="009E54E7">
        <w:t>isminuye la propensión a las enfermedades y al mismo tiempo fortalece a las mujeres que se encuentran embarazadas o en la etapa de lactancia.</w:t>
      </w:r>
    </w:p>
    <w:p w14:paraId="1070882D" w14:textId="77777777" w:rsidR="00C31EEE" w:rsidRPr="009E54E7"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9E54E7">
        <w:t>Con la venta de este producto se favorece el mejoramiento nutricional de la población rural que atiende DICONSA</w:t>
      </w:r>
      <w:r w:rsidRPr="00323CA0">
        <w:t xml:space="preserve">. </w:t>
      </w:r>
    </w:p>
    <w:p w14:paraId="4824DC25" w14:textId="77777777" w:rsidR="00C31EEE" w:rsidRPr="005D312A"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151976">
        <w:t xml:space="preserve">En el periodo </w:t>
      </w:r>
      <w:r w:rsidR="0096421F">
        <w:t>enero-marzo de 2018</w:t>
      </w:r>
      <w:r w:rsidR="003E2E9E" w:rsidRPr="001B3CDB">
        <w:t>,</w:t>
      </w:r>
      <w:r w:rsidRPr="001B3CDB">
        <w:t xml:space="preserve"> la venta de harina de maíz de las diferentes marcas ofrecidas en las tiendas </w:t>
      </w:r>
      <w:r w:rsidR="0096421F">
        <w:t>comunitarias</w:t>
      </w:r>
      <w:r w:rsidRPr="001B3CDB">
        <w:t xml:space="preserve"> </w:t>
      </w:r>
      <w:r w:rsidRPr="00151976">
        <w:t>fue de</w:t>
      </w:r>
      <w:r w:rsidR="00A7320C" w:rsidRPr="00151976">
        <w:t xml:space="preserve"> </w:t>
      </w:r>
      <w:r w:rsidR="0096421F">
        <w:t>26</w:t>
      </w:r>
      <w:r w:rsidR="00C46865">
        <w:t>,</w:t>
      </w:r>
      <w:r w:rsidR="0096421F">
        <w:t>361</w:t>
      </w:r>
      <w:r w:rsidRPr="00151976">
        <w:t xml:space="preserve"> toneladas; de las cuales la participación de la harina marca propia </w:t>
      </w:r>
      <w:r w:rsidRPr="001B3CDB">
        <w:t>Sedesol-D</w:t>
      </w:r>
      <w:r w:rsidR="0096421F">
        <w:t>ICONSA</w:t>
      </w:r>
      <w:r w:rsidRPr="001B3CDB">
        <w:t xml:space="preserve"> </w:t>
      </w:r>
      <w:r w:rsidRPr="00151976">
        <w:t>fue de</w:t>
      </w:r>
      <w:r w:rsidR="00A7320C" w:rsidRPr="00151976">
        <w:t xml:space="preserve"> </w:t>
      </w:r>
      <w:r w:rsidR="00C46865">
        <w:t>9,</w:t>
      </w:r>
      <w:r w:rsidR="0096421F">
        <w:t>800</w:t>
      </w:r>
      <w:r w:rsidRPr="00151976">
        <w:t xml:space="preserve"> toneladas</w:t>
      </w:r>
      <w:r w:rsidRPr="001B3CDB">
        <w:t xml:space="preserve">, lo que representó </w:t>
      </w:r>
      <w:r w:rsidRPr="00151976">
        <w:t xml:space="preserve">el </w:t>
      </w:r>
      <w:r w:rsidR="0096421F">
        <w:t>37</w:t>
      </w:r>
      <w:r w:rsidR="00C46865">
        <w:t>.</w:t>
      </w:r>
      <w:r w:rsidR="00ED705A">
        <w:t>2</w:t>
      </w:r>
      <w:r w:rsidR="00A7320C" w:rsidRPr="00151976">
        <w:t xml:space="preserve"> </w:t>
      </w:r>
      <w:r w:rsidRPr="00151976">
        <w:t>por ciento de dichas ventas</w:t>
      </w:r>
      <w:r w:rsidRPr="00C52B49">
        <w:t>.</w:t>
      </w:r>
      <w:r w:rsidRPr="005D312A">
        <w:t xml:space="preserve"> </w:t>
      </w:r>
    </w:p>
    <w:p w14:paraId="491E6151"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D312A">
        <w:t xml:space="preserve">En lo que respecta al aceite comestible puro de soya al </w:t>
      </w:r>
      <w:r w:rsidR="00987636">
        <w:t>100</w:t>
      </w:r>
      <w:r w:rsidRPr="005D312A">
        <w:t xml:space="preserve"> por ciento</w:t>
      </w:r>
      <w:r w:rsidR="00C93F47">
        <w:t xml:space="preserve"> </w:t>
      </w:r>
      <w:r w:rsidR="00987636">
        <w:t>(</w:t>
      </w:r>
      <w:r w:rsidRPr="005D312A">
        <w:t>su consumo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prematuro y artritis entre otros</w:t>
      </w:r>
      <w:r w:rsidR="00987636">
        <w:t>)</w:t>
      </w:r>
      <w:r w:rsidRPr="005D312A">
        <w:t xml:space="preserve">. </w:t>
      </w:r>
      <w:r w:rsidRPr="00151976">
        <w:t xml:space="preserve">Las ventas de dicho </w:t>
      </w:r>
      <w:r w:rsidR="00571C97" w:rsidRPr="00151976">
        <w:t>producto del</w:t>
      </w:r>
      <w:r w:rsidR="00571C97">
        <w:t xml:space="preserve"> primer</w:t>
      </w:r>
      <w:r w:rsidR="007A7742" w:rsidRPr="00151976">
        <w:t xml:space="preserve"> trimestre </w:t>
      </w:r>
      <w:r w:rsidRPr="00151976">
        <w:t>de 201</w:t>
      </w:r>
      <w:r w:rsidR="00571C97">
        <w:t>8</w:t>
      </w:r>
      <w:r w:rsidRPr="00151976">
        <w:t xml:space="preserve"> </w:t>
      </w:r>
      <w:r w:rsidR="00ED705A">
        <w:t xml:space="preserve">representaron el 11.4 </w:t>
      </w:r>
      <w:r w:rsidRPr="00151976">
        <w:t xml:space="preserve">por ciento con respecto a las ventas totales, es decir se comercializaron </w:t>
      </w:r>
      <w:r w:rsidR="00C46865">
        <w:t>4</w:t>
      </w:r>
      <w:r w:rsidR="00ED705A">
        <w:t>72.4</w:t>
      </w:r>
      <w:r w:rsidRPr="00151976">
        <w:t xml:space="preserve"> </w:t>
      </w:r>
      <w:r w:rsidR="00ED705A">
        <w:t xml:space="preserve">toneladas de las </w:t>
      </w:r>
      <w:r w:rsidR="00C46865">
        <w:t>4,</w:t>
      </w:r>
      <w:r w:rsidR="00ED705A">
        <w:t>151</w:t>
      </w:r>
      <w:r w:rsidR="00C46865">
        <w:t>.</w:t>
      </w:r>
      <w:r w:rsidR="00ED705A">
        <w:t>7</w:t>
      </w:r>
      <w:r w:rsidR="0031291F" w:rsidRPr="00151976">
        <w:t xml:space="preserve"> </w:t>
      </w:r>
      <w:r w:rsidRPr="00151976">
        <w:t>toneladas vendidas de este producto por DICONSA.</w:t>
      </w:r>
    </w:p>
    <w:p w14:paraId="2D882D27" w14:textId="77777777" w:rsidR="00C31EEE" w:rsidRPr="005D312A"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5D312A">
        <w:t>DICONSA, en el transcurso del año realiz</w:t>
      </w:r>
      <w:r>
        <w:t>ó</w:t>
      </w:r>
      <w:r w:rsidRPr="005D312A">
        <w:t xml:space="preserve"> los procedimientos de adjudicación de los servicios de maquila de los productos marca propia, </w:t>
      </w:r>
      <w:r>
        <w:t>mejorando</w:t>
      </w:r>
      <w:r w:rsidRPr="005D312A">
        <w:t xml:space="preserve"> de manera sustancial la calidad de los mismos.</w:t>
      </w:r>
    </w:p>
    <w:p w14:paraId="5C390B01" w14:textId="77777777" w:rsidR="00C31EEE" w:rsidRPr="008B506E" w:rsidRDefault="00C31EEE"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rsidRPr="00FF167E">
        <w:t>Compra y Abasto de Huevo</w:t>
      </w:r>
    </w:p>
    <w:p w14:paraId="13681D67" w14:textId="77777777" w:rsidR="00ED705A"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1910D8">
        <w:t>A partir de</w:t>
      </w:r>
      <w:r w:rsidR="00ED705A">
        <w:t>l ejercicio fiscal 2018 ya no se comercializa huevo.</w:t>
      </w:r>
    </w:p>
    <w:p w14:paraId="1C3CAB72" w14:textId="77777777" w:rsidR="00A27415" w:rsidRPr="008B506E" w:rsidRDefault="00D33297"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t>Eficiencia</w:t>
      </w:r>
      <w:r w:rsidR="00A27415" w:rsidRPr="008B506E">
        <w:t xml:space="preserve"> en el surtimiento por parte de los almacenes rurales</w:t>
      </w:r>
    </w:p>
    <w:p w14:paraId="5E8A02A3" w14:textId="77777777" w:rsidR="00313660" w:rsidRPr="00151976"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0C3C9F">
        <w:rPr>
          <w:rFonts w:eastAsiaTheme="minorHAnsi"/>
          <w:lang w:val="es-ES" w:eastAsia="en-US"/>
        </w:rPr>
        <w:t xml:space="preserve">Este indicador mide la </w:t>
      </w:r>
      <w:r w:rsidR="00D33297">
        <w:rPr>
          <w:rFonts w:eastAsiaTheme="minorHAnsi"/>
          <w:lang w:val="es-ES" w:eastAsia="en-US"/>
        </w:rPr>
        <w:t xml:space="preserve">eficiencia </w:t>
      </w:r>
      <w:r w:rsidRPr="000C3C9F">
        <w:rPr>
          <w:rFonts w:eastAsiaTheme="minorHAnsi"/>
          <w:lang w:val="es-ES" w:eastAsia="en-US"/>
        </w:rPr>
        <w:t xml:space="preserve">con la que se realiza el surtimiento </w:t>
      </w:r>
      <w:r w:rsidR="00D33297">
        <w:rPr>
          <w:rFonts w:eastAsiaTheme="minorHAnsi"/>
          <w:lang w:val="es-ES" w:eastAsia="en-US"/>
        </w:rPr>
        <w:t>con relación al volumen surtido por los almacenes a las tiendas</w:t>
      </w:r>
      <w:r w:rsidR="00233328">
        <w:rPr>
          <w:rFonts w:eastAsiaTheme="minorHAnsi"/>
          <w:lang w:val="es-ES" w:eastAsia="en-US"/>
        </w:rPr>
        <w:t xml:space="preserve"> con relación al que les es solicitado. </w:t>
      </w:r>
      <w:r w:rsidR="00DD68CD">
        <w:rPr>
          <w:rFonts w:eastAsiaTheme="minorHAnsi"/>
          <w:lang w:val="es-ES" w:eastAsia="en-US"/>
        </w:rPr>
        <w:t xml:space="preserve">El </w:t>
      </w:r>
      <w:r w:rsidR="00151976">
        <w:rPr>
          <w:rFonts w:eastAsiaTheme="minorHAnsi"/>
          <w:lang w:val="es-ES" w:eastAsia="en-US"/>
        </w:rPr>
        <w:t xml:space="preserve">resultado al mes de </w:t>
      </w:r>
      <w:r w:rsidR="00233328">
        <w:rPr>
          <w:rFonts w:eastAsiaTheme="minorHAnsi"/>
          <w:lang w:val="es-ES" w:eastAsia="en-US"/>
        </w:rPr>
        <w:t>marzo</w:t>
      </w:r>
      <w:r w:rsidR="00D33297">
        <w:rPr>
          <w:rFonts w:eastAsiaTheme="minorHAnsi"/>
          <w:lang w:val="es-ES" w:eastAsia="en-US"/>
        </w:rPr>
        <w:t xml:space="preserve"> fue de</w:t>
      </w:r>
      <w:r w:rsidR="004A5EAC">
        <w:rPr>
          <w:rFonts w:eastAsiaTheme="minorHAnsi"/>
          <w:lang w:val="es-ES" w:eastAsia="en-US"/>
        </w:rPr>
        <w:t xml:space="preserve"> 8</w:t>
      </w:r>
      <w:r w:rsidR="00233328">
        <w:rPr>
          <w:rFonts w:eastAsiaTheme="minorHAnsi"/>
          <w:lang w:val="es-ES" w:eastAsia="en-US"/>
        </w:rPr>
        <w:t>1.92</w:t>
      </w:r>
      <w:r w:rsidR="00151976">
        <w:rPr>
          <w:rFonts w:eastAsiaTheme="minorHAnsi"/>
          <w:lang w:val="es-ES" w:eastAsia="en-US"/>
        </w:rPr>
        <w:t xml:space="preserve"> por ciento</w:t>
      </w:r>
      <w:r w:rsidR="00233328">
        <w:t>.</w:t>
      </w:r>
    </w:p>
    <w:p w14:paraId="6F941954" w14:textId="77777777" w:rsidR="00C31EEE" w:rsidRPr="008B506E" w:rsidRDefault="00C31EEE" w:rsidP="00520783">
      <w:pPr>
        <w:pStyle w:val="08Titabla3errenglon"/>
      </w:pPr>
      <w:r w:rsidRPr="00484873">
        <w:t>NÚMERO DE TIENDAS POR ENTIDAD</w:t>
      </w:r>
      <w:r>
        <w:br/>
      </w:r>
      <w:r w:rsidRPr="008B506E">
        <w:t>FEDERATIVA A</w:t>
      </w:r>
      <w:r>
        <w:t xml:space="preserve"> </w:t>
      </w:r>
      <w:r w:rsidR="00460875">
        <w:t>MARZO</w:t>
      </w:r>
      <w:r w:rsidR="00673728">
        <w:t xml:space="preserve"> </w:t>
      </w:r>
      <w:r w:rsidRPr="00F75446">
        <w:t>201</w:t>
      </w:r>
      <w:r w:rsidR="00460875">
        <w:t>8</w:t>
      </w:r>
    </w:p>
    <w:tbl>
      <w:tblPr>
        <w:tblStyle w:val="Tablaconcuadrcula"/>
        <w:tblpPr w:leftFromText="141" w:rightFromText="141" w:vertAnchor="text" w:tblpXSpec="center" w:tblpY="1"/>
        <w:tblOverlap w:val="never"/>
        <w:tblW w:w="0" w:type="auto"/>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505"/>
        <w:gridCol w:w="3007"/>
        <w:gridCol w:w="2860"/>
      </w:tblGrid>
      <w:tr w:rsidR="00C31EEE" w:rsidRPr="00F75446" w14:paraId="5809724F" w14:textId="77777777" w:rsidTr="00520783">
        <w:trPr>
          <w:trHeight w:val="288"/>
          <w:tblHeader/>
        </w:trPr>
        <w:tc>
          <w:tcPr>
            <w:tcW w:w="4512"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vAlign w:val="center"/>
            <w:hideMark/>
          </w:tcPr>
          <w:p w14:paraId="1F9C9DDC" w14:textId="77777777" w:rsidR="00C31EEE" w:rsidRPr="00F75446" w:rsidRDefault="00F37D1F" w:rsidP="00937ED8">
            <w:pPr>
              <w:spacing w:before="120" w:line="200" w:lineRule="exact"/>
              <w:jc w:val="center"/>
              <w:rPr>
                <w:rFonts w:ascii="Soberana Sans" w:hAnsi="Soberana Sans"/>
                <w:color w:val="FFFFFF" w:themeColor="background1"/>
                <w:sz w:val="20"/>
                <w:szCs w:val="20"/>
              </w:rPr>
            </w:pPr>
            <w:r>
              <w:rPr>
                <w:rFonts w:ascii="Soberana Sans" w:hAnsi="Soberana Sans"/>
                <w:color w:val="FFFFFF" w:themeColor="background1"/>
                <w:sz w:val="20"/>
                <w:szCs w:val="20"/>
              </w:rPr>
              <w:t>Entidad Federativa</w:t>
            </w:r>
          </w:p>
        </w:tc>
        <w:tc>
          <w:tcPr>
            <w:tcW w:w="28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vAlign w:val="center"/>
            <w:hideMark/>
          </w:tcPr>
          <w:p w14:paraId="5660BB97" w14:textId="77777777" w:rsidR="00C31EEE" w:rsidRPr="00F75446" w:rsidRDefault="00C31EEE" w:rsidP="00937ED8">
            <w:pPr>
              <w:spacing w:before="120" w:line="200" w:lineRule="exact"/>
              <w:jc w:val="center"/>
              <w:rPr>
                <w:rFonts w:ascii="Soberana Sans" w:hAnsi="Soberana Sans"/>
                <w:color w:val="FFFFFF" w:themeColor="background1"/>
                <w:sz w:val="20"/>
                <w:szCs w:val="20"/>
              </w:rPr>
            </w:pPr>
            <w:r w:rsidRPr="00F75446">
              <w:rPr>
                <w:rFonts w:ascii="Soberana Sans" w:hAnsi="Soberana Sans"/>
                <w:color w:val="FFFFFF" w:themeColor="background1"/>
                <w:sz w:val="20"/>
                <w:szCs w:val="20"/>
              </w:rPr>
              <w:t>Tiendas</w:t>
            </w:r>
          </w:p>
        </w:tc>
      </w:tr>
      <w:tr w:rsidR="00C31EEE" w:rsidRPr="001B3CDB" w14:paraId="030AF675" w14:textId="77777777" w:rsidTr="00520783">
        <w:trPr>
          <w:trHeight w:val="199"/>
        </w:trPr>
        <w:tc>
          <w:tcPr>
            <w:tcW w:w="1505" w:type="dxa"/>
            <w:tcBorders>
              <w:top w:val="single" w:sz="2" w:space="0" w:color="FFFFFF" w:themeColor="background1"/>
              <w:left w:val="single" w:sz="2" w:space="0" w:color="808080" w:themeColor="background1" w:themeShade="80"/>
              <w:bottom w:val="single" w:sz="6" w:space="0" w:color="808080" w:themeColor="background1" w:themeShade="80"/>
              <w:right w:val="nil"/>
            </w:tcBorders>
            <w:noWrap/>
            <w:hideMark/>
          </w:tcPr>
          <w:p w14:paraId="7D733476"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w:t>
            </w:r>
          </w:p>
        </w:tc>
        <w:tc>
          <w:tcPr>
            <w:tcW w:w="3007" w:type="dxa"/>
            <w:tcBorders>
              <w:top w:val="single" w:sz="2" w:space="0" w:color="FFFFFF" w:themeColor="background1"/>
              <w:left w:val="nil"/>
              <w:bottom w:val="single" w:sz="6" w:space="0" w:color="808080" w:themeColor="background1" w:themeShade="80"/>
              <w:right w:val="single" w:sz="6" w:space="0" w:color="808080" w:themeColor="background1" w:themeShade="80"/>
            </w:tcBorders>
            <w:noWrap/>
            <w:hideMark/>
          </w:tcPr>
          <w:p w14:paraId="47B0850F"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Aguascalientes</w:t>
            </w:r>
          </w:p>
        </w:tc>
        <w:tc>
          <w:tcPr>
            <w:tcW w:w="2860" w:type="dxa"/>
            <w:tcBorders>
              <w:top w:val="single" w:sz="2" w:space="0" w:color="FFFFFF" w:themeColor="background1"/>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59ED6365" w14:textId="77777777" w:rsidR="00C31EEE" w:rsidRPr="001B3CDB" w:rsidRDefault="00C31EEE"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85478"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45</w:t>
            </w:r>
          </w:p>
        </w:tc>
      </w:tr>
      <w:tr w:rsidR="00C31EEE" w:rsidRPr="001B3CDB" w14:paraId="7F342090" w14:textId="77777777" w:rsidTr="00520783">
        <w:trPr>
          <w:trHeight w:val="205"/>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69D9509"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66B4C64"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Baja california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D5E8C2C" w14:textId="77777777" w:rsidR="00C31EEE" w:rsidRPr="001B3CDB" w:rsidRDefault="00233328" w:rsidP="00937ED8">
            <w:pPr>
              <w:spacing w:before="60" w:after="60" w:line="200" w:lineRule="exact"/>
              <w:ind w:right="767"/>
              <w:jc w:val="right"/>
              <w:rPr>
                <w:rFonts w:ascii="Soberana Sans" w:hAnsi="Soberana Sans"/>
                <w:sz w:val="20"/>
                <w:szCs w:val="20"/>
              </w:rPr>
            </w:pPr>
            <w:r>
              <w:rPr>
                <w:rFonts w:ascii="Soberana Sans" w:hAnsi="Soberana Sans"/>
                <w:sz w:val="20"/>
                <w:szCs w:val="20"/>
              </w:rPr>
              <w:t>132</w:t>
            </w:r>
            <w:r w:rsidR="00720327" w:rsidRPr="001B3CDB">
              <w:rPr>
                <w:rFonts w:ascii="Soberana Sans" w:hAnsi="Soberana Sans"/>
                <w:sz w:val="20"/>
                <w:szCs w:val="20"/>
              </w:rPr>
              <w:t xml:space="preserve"> </w:t>
            </w:r>
          </w:p>
        </w:tc>
      </w:tr>
      <w:tr w:rsidR="00C31EEE" w:rsidRPr="001B3CDB" w14:paraId="2A486DDE" w14:textId="77777777" w:rsidTr="00520783">
        <w:trPr>
          <w:trHeight w:val="211"/>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0DD23771"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54A598BB"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Baja california Sur</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FE11DFD" w14:textId="77777777" w:rsidR="00C31EEE" w:rsidRPr="001B3CDB" w:rsidRDefault="00285478"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191</w:t>
            </w:r>
          </w:p>
        </w:tc>
      </w:tr>
      <w:tr w:rsidR="00C31EEE" w:rsidRPr="001B3CDB" w14:paraId="293C60C0" w14:textId="77777777" w:rsidTr="00520783">
        <w:trPr>
          <w:trHeight w:val="216"/>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7ABBA56"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lastRenderedPageBreak/>
              <w:t>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5218432B"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Campeche</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7D59EDE" w14:textId="77777777" w:rsidR="00C31EEE" w:rsidRPr="001B3CDB" w:rsidRDefault="00285478"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720327" w:rsidRPr="001B3CDB">
              <w:rPr>
                <w:rFonts w:ascii="Soberana Sans" w:hAnsi="Soberana Sans"/>
                <w:sz w:val="20"/>
                <w:szCs w:val="20"/>
              </w:rPr>
              <w:t xml:space="preserve"> </w:t>
            </w:r>
            <w:r w:rsidR="00233328">
              <w:rPr>
                <w:rFonts w:ascii="Soberana Sans" w:hAnsi="Soberana Sans"/>
                <w:sz w:val="20"/>
                <w:szCs w:val="20"/>
              </w:rPr>
              <w:t>431</w:t>
            </w:r>
          </w:p>
        </w:tc>
      </w:tr>
      <w:tr w:rsidR="00C31EEE" w:rsidRPr="001B3CDB" w14:paraId="507978BD" w14:textId="77777777" w:rsidTr="00520783">
        <w:trPr>
          <w:trHeight w:val="222"/>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0C585EC6"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35388E2C"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Coahuila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55B30952" w14:textId="77777777" w:rsidR="00C31EEE" w:rsidRPr="001B3CDB" w:rsidRDefault="00C31EEE"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728</w:t>
            </w:r>
          </w:p>
        </w:tc>
      </w:tr>
      <w:tr w:rsidR="00C31EEE" w:rsidRPr="001B3CDB" w14:paraId="3A40618D"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F19BE5A"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9A87EC6"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Colima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50146A57" w14:textId="77777777" w:rsidR="00C31EEE" w:rsidRPr="001B3CDB" w:rsidRDefault="00B764B3"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61</w:t>
            </w:r>
            <w:r w:rsidR="00720327" w:rsidRPr="001B3CDB">
              <w:rPr>
                <w:rFonts w:ascii="Soberana Sans" w:hAnsi="Soberana Sans"/>
                <w:sz w:val="20"/>
                <w:szCs w:val="20"/>
              </w:rPr>
              <w:t xml:space="preserve"> </w:t>
            </w:r>
          </w:p>
        </w:tc>
      </w:tr>
      <w:tr w:rsidR="00C31EEE" w:rsidRPr="001B3CDB" w14:paraId="564C3F94"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2EB1ECF"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109DB12"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Chiapas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1225FC49" w14:textId="77777777" w:rsidR="00C31EEE" w:rsidRPr="001B3CDB" w:rsidRDefault="00B764B3"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1988</w:t>
            </w:r>
            <w:r w:rsidR="00720327" w:rsidRPr="001B3CDB">
              <w:rPr>
                <w:rFonts w:ascii="Soberana Sans" w:hAnsi="Soberana Sans"/>
                <w:sz w:val="20"/>
                <w:szCs w:val="20"/>
              </w:rPr>
              <w:t xml:space="preserve"> </w:t>
            </w:r>
          </w:p>
        </w:tc>
      </w:tr>
      <w:tr w:rsidR="00C31EEE" w:rsidRPr="001B3CDB" w14:paraId="05E613A3"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46300069"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3A8C8859"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Chihuahua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3C578DC2" w14:textId="77777777" w:rsidR="00C31EEE" w:rsidRPr="001B3CDB" w:rsidRDefault="00285478"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759</w:t>
            </w:r>
            <w:r w:rsidR="009E64F8" w:rsidRPr="001B3CDB">
              <w:rPr>
                <w:rFonts w:ascii="Soberana Sans" w:hAnsi="Soberana Sans"/>
                <w:sz w:val="20"/>
                <w:szCs w:val="20"/>
              </w:rPr>
              <w:t xml:space="preserve"> </w:t>
            </w:r>
          </w:p>
        </w:tc>
      </w:tr>
      <w:tr w:rsidR="00C31EEE" w:rsidRPr="001B3CDB" w14:paraId="5895D1BE"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668C049E"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49A0847"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Ciudad de México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443C4E54" w14:textId="77777777" w:rsidR="00C31EEE" w:rsidRPr="001B3CDB" w:rsidRDefault="00B764B3"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13</w:t>
            </w:r>
          </w:p>
        </w:tc>
      </w:tr>
      <w:tr w:rsidR="00C31EEE" w:rsidRPr="001B3CDB" w14:paraId="25C9BC14"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069C4F14"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359258B4"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Durango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4A61D233" w14:textId="77777777" w:rsidR="00C31EEE" w:rsidRPr="001B3CDB" w:rsidRDefault="00233328" w:rsidP="00937ED8">
            <w:pPr>
              <w:spacing w:before="60" w:after="60" w:line="200" w:lineRule="exact"/>
              <w:ind w:right="767"/>
              <w:jc w:val="right"/>
              <w:rPr>
                <w:rFonts w:ascii="Soberana Sans" w:hAnsi="Soberana Sans"/>
                <w:sz w:val="20"/>
                <w:szCs w:val="20"/>
              </w:rPr>
            </w:pPr>
            <w:r>
              <w:rPr>
                <w:rFonts w:ascii="Soberana Sans" w:hAnsi="Soberana Sans"/>
                <w:sz w:val="20"/>
                <w:szCs w:val="20"/>
              </w:rPr>
              <w:t>903</w:t>
            </w:r>
            <w:r w:rsidR="009E64F8" w:rsidRPr="001B3CDB">
              <w:rPr>
                <w:rFonts w:ascii="Soberana Sans" w:hAnsi="Soberana Sans"/>
                <w:sz w:val="20"/>
                <w:szCs w:val="20"/>
              </w:rPr>
              <w:t xml:space="preserve"> </w:t>
            </w:r>
          </w:p>
        </w:tc>
      </w:tr>
      <w:tr w:rsidR="00C31EEE" w:rsidRPr="001B3CDB" w14:paraId="7564BCEC"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47412508"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9366E9D"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Guanajuato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283E342F" w14:textId="77777777" w:rsidR="00C31EEE" w:rsidRPr="001B3CDB" w:rsidRDefault="00285478"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33328">
              <w:rPr>
                <w:rFonts w:ascii="Soberana Sans" w:hAnsi="Soberana Sans"/>
                <w:sz w:val="20"/>
                <w:szCs w:val="20"/>
              </w:rPr>
              <w:t>994</w:t>
            </w:r>
            <w:r w:rsidR="009E64F8" w:rsidRPr="001B3CDB">
              <w:rPr>
                <w:rFonts w:ascii="Soberana Sans" w:hAnsi="Soberana Sans"/>
                <w:sz w:val="20"/>
                <w:szCs w:val="20"/>
              </w:rPr>
              <w:t xml:space="preserve"> </w:t>
            </w:r>
          </w:p>
        </w:tc>
      </w:tr>
      <w:tr w:rsidR="00C31EEE" w:rsidRPr="001B3CDB" w14:paraId="3EB8B4A1"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4B09F5F"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6DEE03E"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Guerrero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5F4D9778" w14:textId="77777777" w:rsidR="00C31EEE" w:rsidRPr="001B3CDB" w:rsidRDefault="00B764B3"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460875">
              <w:rPr>
                <w:rFonts w:ascii="Soberana Sans" w:hAnsi="Soberana Sans"/>
                <w:sz w:val="20"/>
                <w:szCs w:val="20"/>
              </w:rPr>
              <w:t>1,</w:t>
            </w:r>
            <w:r w:rsidR="00233328">
              <w:rPr>
                <w:rFonts w:ascii="Soberana Sans" w:hAnsi="Soberana Sans"/>
                <w:sz w:val="20"/>
                <w:szCs w:val="20"/>
              </w:rPr>
              <w:t>68</w:t>
            </w:r>
            <w:r w:rsidR="00673728">
              <w:rPr>
                <w:rFonts w:ascii="Soberana Sans" w:hAnsi="Soberana Sans"/>
                <w:sz w:val="20"/>
                <w:szCs w:val="20"/>
              </w:rPr>
              <w:t>1</w:t>
            </w:r>
            <w:r w:rsidR="009E64F8" w:rsidRPr="001B3CDB">
              <w:rPr>
                <w:rFonts w:ascii="Soberana Sans" w:hAnsi="Soberana Sans"/>
                <w:sz w:val="20"/>
                <w:szCs w:val="20"/>
              </w:rPr>
              <w:t xml:space="preserve"> </w:t>
            </w:r>
          </w:p>
        </w:tc>
      </w:tr>
      <w:tr w:rsidR="00C31EEE" w:rsidRPr="001B3CDB" w14:paraId="44A81EFC"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4EF65CC1"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5C5130E7"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Hidalgo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31CDF120" w14:textId="77777777" w:rsidR="00C31EEE" w:rsidRPr="001B3CDB" w:rsidRDefault="00134DC7"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92</w:t>
            </w:r>
            <w:r w:rsidR="00673728">
              <w:rPr>
                <w:rFonts w:ascii="Soberana Sans" w:hAnsi="Soberana Sans"/>
                <w:sz w:val="20"/>
                <w:szCs w:val="20"/>
              </w:rPr>
              <w:t>4</w:t>
            </w:r>
            <w:r w:rsidR="009E64F8" w:rsidRPr="001B3CDB">
              <w:rPr>
                <w:rFonts w:ascii="Soberana Sans" w:hAnsi="Soberana Sans"/>
                <w:sz w:val="20"/>
                <w:szCs w:val="20"/>
              </w:rPr>
              <w:t xml:space="preserve"> </w:t>
            </w:r>
          </w:p>
        </w:tc>
      </w:tr>
      <w:tr w:rsidR="00C31EEE" w:rsidRPr="001B3CDB" w14:paraId="50F8B260"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00B97288"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656B7BBC"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Jalisco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776BB34" w14:textId="77777777" w:rsidR="00C31EEE" w:rsidRPr="001B3CDB" w:rsidRDefault="00285478"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627</w:t>
            </w:r>
            <w:r w:rsidR="009E64F8" w:rsidRPr="001B3CDB">
              <w:rPr>
                <w:rFonts w:ascii="Soberana Sans" w:hAnsi="Soberana Sans"/>
                <w:sz w:val="20"/>
                <w:szCs w:val="20"/>
              </w:rPr>
              <w:t xml:space="preserve"> </w:t>
            </w:r>
          </w:p>
        </w:tc>
      </w:tr>
      <w:tr w:rsidR="00C31EEE" w:rsidRPr="001B3CDB" w14:paraId="3292FD1A"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6FDFE9B5"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C15C6FA"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México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A7F5955" w14:textId="77777777" w:rsidR="00C31EEE" w:rsidRPr="001B3CDB" w:rsidRDefault="00285478"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673728">
              <w:rPr>
                <w:rFonts w:ascii="Soberana Sans" w:hAnsi="Soberana Sans"/>
                <w:sz w:val="20"/>
                <w:szCs w:val="20"/>
              </w:rPr>
              <w:t>1,31</w:t>
            </w:r>
            <w:r w:rsidR="00233328">
              <w:rPr>
                <w:rFonts w:ascii="Soberana Sans" w:hAnsi="Soberana Sans"/>
                <w:sz w:val="20"/>
                <w:szCs w:val="20"/>
              </w:rPr>
              <w:t>5</w:t>
            </w:r>
          </w:p>
        </w:tc>
      </w:tr>
      <w:tr w:rsidR="00C31EEE" w:rsidRPr="001B3CDB" w14:paraId="1BE0F587"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4C04A583"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694E6EF9"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Michoacán de Ocampo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104453D" w14:textId="77777777" w:rsidR="00C31EEE" w:rsidRPr="001B3CDB" w:rsidRDefault="00285478"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1,264</w:t>
            </w:r>
          </w:p>
        </w:tc>
      </w:tr>
      <w:tr w:rsidR="00C31EEE" w:rsidRPr="001B3CDB" w14:paraId="21B50275"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2037F0A5"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1D17BC8D"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Morelos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32A93DCF" w14:textId="77777777" w:rsidR="00C31EEE" w:rsidRPr="001B3CDB" w:rsidRDefault="00285478"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251</w:t>
            </w:r>
            <w:r w:rsidR="009E64F8" w:rsidRPr="001B3CDB">
              <w:rPr>
                <w:rFonts w:ascii="Soberana Sans" w:hAnsi="Soberana Sans"/>
                <w:sz w:val="20"/>
                <w:szCs w:val="20"/>
              </w:rPr>
              <w:t xml:space="preserve"> </w:t>
            </w:r>
          </w:p>
        </w:tc>
      </w:tr>
      <w:tr w:rsidR="00C31EEE" w:rsidRPr="001B3CDB" w14:paraId="03CEA7D0"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82C12F1"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0DDF6DE0"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Nayarit</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4F86DCBA" w14:textId="77777777" w:rsidR="00C31EEE" w:rsidRPr="001B3CDB" w:rsidRDefault="00285478"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33328">
              <w:rPr>
                <w:rFonts w:ascii="Soberana Sans" w:hAnsi="Soberana Sans"/>
                <w:sz w:val="20"/>
                <w:szCs w:val="20"/>
              </w:rPr>
              <w:t>571</w:t>
            </w:r>
            <w:r w:rsidR="009E64F8" w:rsidRPr="001B3CDB">
              <w:rPr>
                <w:rFonts w:ascii="Soberana Sans" w:hAnsi="Soberana Sans"/>
                <w:sz w:val="20"/>
                <w:szCs w:val="20"/>
              </w:rPr>
              <w:t xml:space="preserve"> </w:t>
            </w:r>
          </w:p>
        </w:tc>
      </w:tr>
      <w:tr w:rsidR="00C31EEE" w:rsidRPr="001B3CDB" w14:paraId="6E51843A"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2A087AAE"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2572DD2"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Nuevo León</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5858525" w14:textId="77777777" w:rsidR="00C31EEE" w:rsidRPr="001B3CDB" w:rsidRDefault="00134DC7"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673728">
              <w:rPr>
                <w:rFonts w:ascii="Soberana Sans" w:hAnsi="Soberana Sans"/>
                <w:sz w:val="20"/>
                <w:szCs w:val="20"/>
              </w:rPr>
              <w:t>664</w:t>
            </w:r>
            <w:r w:rsidR="009E64F8" w:rsidRPr="001B3CDB">
              <w:rPr>
                <w:rFonts w:ascii="Soberana Sans" w:hAnsi="Soberana Sans"/>
                <w:sz w:val="20"/>
                <w:szCs w:val="20"/>
              </w:rPr>
              <w:t xml:space="preserve"> </w:t>
            </w:r>
          </w:p>
        </w:tc>
      </w:tr>
      <w:tr w:rsidR="00C31EEE" w:rsidRPr="001B3CDB" w14:paraId="4F3BF0EC"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484A9038"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6F8B8497"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Oaxaca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566A834C" w14:textId="77777777" w:rsidR="00C31EEE" w:rsidRPr="001B3CDB" w:rsidRDefault="00285478"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33328">
              <w:rPr>
                <w:rFonts w:ascii="Soberana Sans" w:hAnsi="Soberana Sans"/>
                <w:sz w:val="20"/>
                <w:szCs w:val="20"/>
              </w:rPr>
              <w:t>2,481</w:t>
            </w:r>
            <w:r w:rsidR="009E64F8" w:rsidRPr="001B3CDB">
              <w:rPr>
                <w:rFonts w:ascii="Soberana Sans" w:hAnsi="Soberana Sans"/>
                <w:sz w:val="20"/>
                <w:szCs w:val="20"/>
              </w:rPr>
              <w:t xml:space="preserve"> </w:t>
            </w:r>
          </w:p>
        </w:tc>
      </w:tr>
      <w:tr w:rsidR="00C31EEE" w:rsidRPr="001B3CDB" w14:paraId="4946B5CD"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4996604E"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8F9709F"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Puebla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46246E7" w14:textId="77777777" w:rsidR="00C31EEE" w:rsidRPr="001B3CDB" w:rsidRDefault="0028123E"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33328">
              <w:rPr>
                <w:rFonts w:ascii="Soberana Sans" w:hAnsi="Soberana Sans"/>
                <w:sz w:val="20"/>
                <w:szCs w:val="20"/>
              </w:rPr>
              <w:t>1,450</w:t>
            </w:r>
            <w:r w:rsidR="00A63F93" w:rsidRPr="001B3CDB">
              <w:rPr>
                <w:rFonts w:ascii="Soberana Sans" w:hAnsi="Soberana Sans"/>
                <w:sz w:val="20"/>
                <w:szCs w:val="20"/>
              </w:rPr>
              <w:t xml:space="preserve"> </w:t>
            </w:r>
          </w:p>
        </w:tc>
      </w:tr>
      <w:tr w:rsidR="00C31EEE" w:rsidRPr="001B3CDB" w14:paraId="30CC83ED"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8B967EB"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3BD4722C"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 xml:space="preserve">Querétaro </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02CC69E" w14:textId="77777777" w:rsidR="00C31EEE" w:rsidRPr="001B3CDB" w:rsidRDefault="0028123E"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33328">
              <w:rPr>
                <w:rFonts w:ascii="Soberana Sans" w:hAnsi="Soberana Sans"/>
                <w:sz w:val="20"/>
                <w:szCs w:val="20"/>
              </w:rPr>
              <w:t>41</w:t>
            </w:r>
            <w:r w:rsidR="00673728">
              <w:rPr>
                <w:rFonts w:ascii="Soberana Sans" w:hAnsi="Soberana Sans"/>
                <w:sz w:val="20"/>
                <w:szCs w:val="20"/>
              </w:rPr>
              <w:t>6</w:t>
            </w:r>
            <w:r w:rsidR="00A63F93" w:rsidRPr="001B3CDB">
              <w:rPr>
                <w:rFonts w:ascii="Soberana Sans" w:hAnsi="Soberana Sans"/>
                <w:sz w:val="20"/>
                <w:szCs w:val="20"/>
              </w:rPr>
              <w:t xml:space="preserve"> </w:t>
            </w:r>
          </w:p>
        </w:tc>
      </w:tr>
      <w:tr w:rsidR="00C31EEE" w:rsidRPr="001B3CDB" w14:paraId="4BB074D2"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0EDDD7C"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3056B557"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Quintana Roo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977958A" w14:textId="77777777" w:rsidR="00C31EEE" w:rsidRPr="001B3CDB" w:rsidRDefault="0028123E"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33328">
              <w:rPr>
                <w:rFonts w:ascii="Soberana Sans" w:hAnsi="Soberana Sans"/>
                <w:sz w:val="20"/>
                <w:szCs w:val="20"/>
              </w:rPr>
              <w:t>384</w:t>
            </w:r>
          </w:p>
        </w:tc>
      </w:tr>
      <w:tr w:rsidR="00C31EEE" w:rsidRPr="001B3CDB" w14:paraId="6DE0E829"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4B7E8424"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4FA0297A"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San Luis Potosí</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4E640356" w14:textId="77777777" w:rsidR="00C31EEE" w:rsidRPr="001B3CDB" w:rsidRDefault="0028123E"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233328">
              <w:rPr>
                <w:rFonts w:ascii="Soberana Sans" w:hAnsi="Soberana Sans"/>
                <w:sz w:val="20"/>
                <w:szCs w:val="20"/>
              </w:rPr>
              <w:t>1,084</w:t>
            </w:r>
          </w:p>
        </w:tc>
      </w:tr>
      <w:tr w:rsidR="00C31EEE" w:rsidRPr="001B3CDB" w14:paraId="1C443184"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683758A4"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E506D36"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Sinaloa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5E7A7E17" w14:textId="77777777" w:rsidR="00C31EEE" w:rsidRPr="001B3CDB" w:rsidRDefault="0028123E"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33328">
              <w:rPr>
                <w:rFonts w:ascii="Soberana Sans" w:hAnsi="Soberana Sans"/>
                <w:sz w:val="20"/>
                <w:szCs w:val="20"/>
              </w:rPr>
              <w:t>875</w:t>
            </w:r>
            <w:r w:rsidR="00A63F93" w:rsidRPr="001B3CDB">
              <w:rPr>
                <w:rFonts w:ascii="Soberana Sans" w:hAnsi="Soberana Sans"/>
                <w:sz w:val="20"/>
                <w:szCs w:val="20"/>
              </w:rPr>
              <w:t xml:space="preserve"> </w:t>
            </w:r>
          </w:p>
        </w:tc>
      </w:tr>
      <w:tr w:rsidR="00C31EEE" w:rsidRPr="001B3CDB" w14:paraId="791BCFA0"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7F2C63C6"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64FCA66D"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Sonora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4B899B68" w14:textId="77777777" w:rsidR="00C31EEE" w:rsidRPr="001B3CDB" w:rsidRDefault="0028123E"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33328">
              <w:rPr>
                <w:rFonts w:ascii="Soberana Sans" w:hAnsi="Soberana Sans"/>
                <w:sz w:val="20"/>
                <w:szCs w:val="20"/>
              </w:rPr>
              <w:t>465</w:t>
            </w:r>
            <w:r w:rsidR="00A63F93" w:rsidRPr="001B3CDB">
              <w:rPr>
                <w:rFonts w:ascii="Soberana Sans" w:hAnsi="Soberana Sans"/>
                <w:sz w:val="20"/>
                <w:szCs w:val="20"/>
              </w:rPr>
              <w:t xml:space="preserve"> </w:t>
            </w:r>
          </w:p>
        </w:tc>
      </w:tr>
      <w:tr w:rsidR="00C31EEE" w:rsidRPr="001B3CDB" w14:paraId="03F24A2A"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AF92E14"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04697FF9"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Tabasco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5E5F2A9A" w14:textId="77777777" w:rsidR="00C31EEE" w:rsidRPr="001B3CDB" w:rsidRDefault="007529B4"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233328">
              <w:rPr>
                <w:rFonts w:ascii="Soberana Sans" w:hAnsi="Soberana Sans"/>
                <w:sz w:val="20"/>
                <w:szCs w:val="20"/>
              </w:rPr>
              <w:t>1,069</w:t>
            </w:r>
          </w:p>
        </w:tc>
      </w:tr>
      <w:tr w:rsidR="00C31EEE" w:rsidRPr="001B3CDB" w14:paraId="1D0F5E39"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0113D62C"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10C1033"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Tamaulipas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76D679E6" w14:textId="77777777" w:rsidR="00C31EEE" w:rsidRPr="001B3CDB" w:rsidRDefault="0028123E"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F6650D">
              <w:rPr>
                <w:rFonts w:ascii="Soberana Sans" w:hAnsi="Soberana Sans"/>
                <w:sz w:val="20"/>
                <w:szCs w:val="20"/>
              </w:rPr>
              <w:t>7</w:t>
            </w:r>
            <w:r w:rsidR="00233328">
              <w:rPr>
                <w:rFonts w:ascii="Soberana Sans" w:hAnsi="Soberana Sans"/>
                <w:sz w:val="20"/>
                <w:szCs w:val="20"/>
              </w:rPr>
              <w:t>1</w:t>
            </w:r>
            <w:r w:rsidR="00F6650D">
              <w:rPr>
                <w:rFonts w:ascii="Soberana Sans" w:hAnsi="Soberana Sans"/>
                <w:sz w:val="20"/>
                <w:szCs w:val="20"/>
              </w:rPr>
              <w:t>0</w:t>
            </w:r>
          </w:p>
        </w:tc>
      </w:tr>
      <w:tr w:rsidR="00C31EEE" w:rsidRPr="001B3CDB" w14:paraId="355741B3"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719E794F"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67A0CC46"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Tlaxcala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1EC98DF2" w14:textId="77777777" w:rsidR="00C31EEE" w:rsidRPr="001B3CDB" w:rsidRDefault="007529B4"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460875">
              <w:rPr>
                <w:rFonts w:ascii="Soberana Sans" w:hAnsi="Soberana Sans"/>
                <w:sz w:val="20"/>
                <w:szCs w:val="20"/>
              </w:rPr>
              <w:t>251</w:t>
            </w:r>
          </w:p>
        </w:tc>
      </w:tr>
      <w:tr w:rsidR="00C31EEE" w:rsidRPr="001B3CDB" w14:paraId="5A9D6293"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6F804020"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30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628EC22"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Veracruz de Ignacio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AF7AC65" w14:textId="77777777" w:rsidR="00C31EEE" w:rsidRPr="001B3CDB" w:rsidRDefault="007529B4"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F6650D">
              <w:rPr>
                <w:rFonts w:ascii="Soberana Sans" w:hAnsi="Soberana Sans"/>
                <w:sz w:val="20"/>
                <w:szCs w:val="20"/>
              </w:rPr>
              <w:t>2,</w:t>
            </w:r>
            <w:r w:rsidR="00460875">
              <w:rPr>
                <w:rFonts w:ascii="Soberana Sans" w:hAnsi="Soberana Sans"/>
                <w:sz w:val="20"/>
                <w:szCs w:val="20"/>
              </w:rPr>
              <w:t>703</w:t>
            </w:r>
          </w:p>
        </w:tc>
      </w:tr>
      <w:tr w:rsidR="00C31EEE" w:rsidRPr="001B3CDB" w14:paraId="754BEE9C" w14:textId="77777777" w:rsidTr="00520783">
        <w:trPr>
          <w:trHeight w:val="288"/>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62DB90F8"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31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1C5565B1"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Yucatán</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132B0AD9" w14:textId="77777777" w:rsidR="00C31EEE" w:rsidRPr="001B3CDB" w:rsidRDefault="0028123E"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460875">
              <w:rPr>
                <w:rFonts w:ascii="Soberana Sans" w:hAnsi="Soberana Sans"/>
                <w:sz w:val="20"/>
                <w:szCs w:val="20"/>
              </w:rPr>
              <w:t>663</w:t>
            </w:r>
          </w:p>
        </w:tc>
      </w:tr>
      <w:tr w:rsidR="00C31EEE" w:rsidRPr="001B3CDB" w14:paraId="340498F4" w14:textId="77777777" w:rsidTr="00520783">
        <w:trPr>
          <w:trHeight w:val="288"/>
        </w:trPr>
        <w:tc>
          <w:tcPr>
            <w:tcW w:w="1505" w:type="dxa"/>
            <w:tcBorders>
              <w:top w:val="single" w:sz="6" w:space="0" w:color="808080" w:themeColor="background1" w:themeShade="80"/>
              <w:left w:val="single" w:sz="2" w:space="0" w:color="808080" w:themeColor="background1" w:themeShade="80"/>
              <w:bottom w:val="single" w:sz="2" w:space="0" w:color="FFFFFF" w:themeColor="background1"/>
              <w:right w:val="nil"/>
            </w:tcBorders>
            <w:noWrap/>
            <w:hideMark/>
          </w:tcPr>
          <w:p w14:paraId="7D0DD752"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32</w:t>
            </w:r>
          </w:p>
        </w:tc>
        <w:tc>
          <w:tcPr>
            <w:tcW w:w="3007" w:type="dxa"/>
            <w:tcBorders>
              <w:top w:val="single" w:sz="6" w:space="0" w:color="808080" w:themeColor="background1" w:themeShade="80"/>
              <w:left w:val="nil"/>
              <w:bottom w:val="single" w:sz="2" w:space="0" w:color="FFFFFF" w:themeColor="background1"/>
              <w:right w:val="single" w:sz="6" w:space="0" w:color="808080" w:themeColor="background1" w:themeShade="80"/>
            </w:tcBorders>
            <w:noWrap/>
            <w:hideMark/>
          </w:tcPr>
          <w:p w14:paraId="170A6059"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Zacatecas</w:t>
            </w:r>
          </w:p>
        </w:tc>
        <w:tc>
          <w:tcPr>
            <w:tcW w:w="2860" w:type="dxa"/>
            <w:tcBorders>
              <w:top w:val="single" w:sz="6" w:space="0" w:color="808080" w:themeColor="background1" w:themeShade="80"/>
              <w:left w:val="single" w:sz="6" w:space="0" w:color="808080" w:themeColor="background1" w:themeShade="80"/>
              <w:bottom w:val="single" w:sz="2" w:space="0" w:color="FFFFFF" w:themeColor="background1"/>
              <w:right w:val="single" w:sz="2" w:space="0" w:color="808080" w:themeColor="background1" w:themeShade="80"/>
            </w:tcBorders>
            <w:shd w:val="clear" w:color="auto" w:fill="auto"/>
            <w:noWrap/>
            <w:hideMark/>
          </w:tcPr>
          <w:p w14:paraId="041EFE0B" w14:textId="77777777" w:rsidR="00C31EEE" w:rsidRPr="001B3CDB" w:rsidRDefault="00C31EEE"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460875">
              <w:rPr>
                <w:rFonts w:ascii="Soberana Sans" w:hAnsi="Soberana Sans"/>
                <w:sz w:val="20"/>
                <w:szCs w:val="20"/>
              </w:rPr>
              <w:t>554</w:t>
            </w:r>
          </w:p>
        </w:tc>
      </w:tr>
      <w:tr w:rsidR="00C31EEE" w:rsidRPr="001B3CDB" w14:paraId="74A69F52" w14:textId="77777777" w:rsidTr="00520783">
        <w:trPr>
          <w:trHeight w:val="300"/>
        </w:trPr>
        <w:tc>
          <w:tcPr>
            <w:tcW w:w="4512"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hideMark/>
          </w:tcPr>
          <w:p w14:paraId="2F6CA1E2" w14:textId="77777777" w:rsidR="00C31EEE" w:rsidRPr="00F75446" w:rsidRDefault="00C31EEE" w:rsidP="00937ED8">
            <w:pPr>
              <w:spacing w:before="60" w:after="60" w:line="200" w:lineRule="exact"/>
              <w:jc w:val="both"/>
              <w:rPr>
                <w:rFonts w:ascii="Soberana Sans" w:hAnsi="Soberana Sans"/>
                <w:color w:val="FFFFFF" w:themeColor="background1"/>
                <w:sz w:val="20"/>
                <w:szCs w:val="20"/>
              </w:rPr>
            </w:pPr>
            <w:r w:rsidRPr="00F75446">
              <w:rPr>
                <w:rFonts w:ascii="Soberana Sans" w:hAnsi="Soberana Sans"/>
                <w:color w:val="FFFFFF" w:themeColor="background1"/>
                <w:sz w:val="20"/>
                <w:szCs w:val="20"/>
              </w:rPr>
              <w:t>Total</w:t>
            </w:r>
          </w:p>
        </w:tc>
        <w:tc>
          <w:tcPr>
            <w:tcW w:w="28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D9D9D9" w:themeFill="background1" w:themeFillShade="D9"/>
            <w:noWrap/>
            <w:hideMark/>
          </w:tcPr>
          <w:p w14:paraId="758B1B63" w14:textId="77777777" w:rsidR="00C31EEE" w:rsidRPr="001B3CDB" w:rsidRDefault="00C31EEE" w:rsidP="00937ED8">
            <w:pPr>
              <w:spacing w:before="60" w:after="60" w:line="200" w:lineRule="exact"/>
              <w:ind w:right="767"/>
              <w:jc w:val="right"/>
              <w:rPr>
                <w:rFonts w:ascii="Soberana Sans" w:hAnsi="Soberana Sans"/>
                <w:color w:val="FFFFFF" w:themeColor="background1"/>
                <w:sz w:val="20"/>
                <w:szCs w:val="20"/>
              </w:rPr>
            </w:pPr>
            <w:r w:rsidRPr="001B3CDB">
              <w:rPr>
                <w:rFonts w:ascii="Soberana Sans" w:hAnsi="Soberana Sans"/>
                <w:color w:val="FFFFFF" w:themeColor="background1"/>
                <w:sz w:val="20"/>
                <w:szCs w:val="20"/>
              </w:rPr>
              <w:t xml:space="preserve"> </w:t>
            </w:r>
            <w:r w:rsidR="00871845" w:rsidRPr="001B3CDB">
              <w:rPr>
                <w:rFonts w:ascii="Soberana Sans" w:hAnsi="Soberana Sans"/>
                <w:color w:val="FFFFFF" w:themeColor="background1"/>
                <w:sz w:val="20"/>
                <w:szCs w:val="20"/>
              </w:rPr>
              <w:t xml:space="preserve"> </w:t>
            </w:r>
            <w:r w:rsidR="007529B4" w:rsidRPr="001B3CDB">
              <w:rPr>
                <w:rFonts w:ascii="Soberana Sans" w:hAnsi="Soberana Sans"/>
                <w:color w:val="FFFFFF" w:themeColor="background1"/>
                <w:sz w:val="20"/>
                <w:szCs w:val="20"/>
              </w:rPr>
              <w:t xml:space="preserve"> </w:t>
            </w:r>
            <w:r w:rsidR="002D7E8F" w:rsidRPr="001B3CDB">
              <w:rPr>
                <w:rFonts w:ascii="Soberana Sans" w:hAnsi="Soberana Sans"/>
                <w:color w:val="FFFFFF" w:themeColor="background1"/>
                <w:sz w:val="20"/>
                <w:szCs w:val="20"/>
              </w:rPr>
              <w:t xml:space="preserve"> </w:t>
            </w:r>
            <w:r w:rsidR="00460875">
              <w:rPr>
                <w:rFonts w:ascii="Soberana Sans" w:hAnsi="Soberana Sans"/>
                <w:color w:val="FFFFFF" w:themeColor="background1"/>
                <w:sz w:val="20"/>
                <w:szCs w:val="20"/>
              </w:rPr>
              <w:t>26,647</w:t>
            </w:r>
          </w:p>
        </w:tc>
      </w:tr>
      <w:tr w:rsidR="00C31EEE" w:rsidRPr="00F75446" w14:paraId="6D40971B" w14:textId="77777777" w:rsidTr="00520783">
        <w:trPr>
          <w:trHeight w:val="300"/>
        </w:trPr>
        <w:tc>
          <w:tcPr>
            <w:tcW w:w="7372" w:type="dxa"/>
            <w:gridSpan w:val="3"/>
            <w:tcBorders>
              <w:top w:val="single" w:sz="2" w:space="0" w:color="FFFFFF" w:themeColor="background1"/>
              <w:left w:val="nil"/>
              <w:bottom w:val="nil"/>
              <w:right w:val="nil"/>
            </w:tcBorders>
            <w:shd w:val="clear" w:color="auto" w:fill="auto"/>
            <w:noWrap/>
            <w:hideMark/>
          </w:tcPr>
          <w:p w14:paraId="373AFE75"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 xml:space="preserve">Fuente: Directorio de Tiendas, DICONSA, S.A. DE C.V. Corte a </w:t>
            </w:r>
            <w:r w:rsidR="00460875">
              <w:rPr>
                <w:rFonts w:ascii="Soberana Sans" w:hAnsi="Soberana Sans"/>
                <w:sz w:val="20"/>
                <w:szCs w:val="20"/>
              </w:rPr>
              <w:t>marzo</w:t>
            </w:r>
            <w:r w:rsidRPr="00F75446">
              <w:rPr>
                <w:rFonts w:ascii="Soberana Sans" w:hAnsi="Soberana Sans"/>
                <w:sz w:val="20"/>
                <w:szCs w:val="20"/>
              </w:rPr>
              <w:t xml:space="preserve"> 201</w:t>
            </w:r>
            <w:r w:rsidR="00460875">
              <w:rPr>
                <w:rFonts w:ascii="Soberana Sans" w:hAnsi="Soberana Sans"/>
                <w:sz w:val="20"/>
                <w:szCs w:val="20"/>
              </w:rPr>
              <w:t>8</w:t>
            </w:r>
            <w:r w:rsidRPr="00F75446">
              <w:rPr>
                <w:rFonts w:ascii="Soberana Sans" w:hAnsi="Soberana Sans"/>
                <w:sz w:val="20"/>
                <w:szCs w:val="20"/>
              </w:rPr>
              <w:t>.</w:t>
            </w:r>
          </w:p>
        </w:tc>
      </w:tr>
    </w:tbl>
    <w:p w14:paraId="61F1E762" w14:textId="77777777" w:rsidR="00C31EEE" w:rsidRPr="00BB2BB6" w:rsidRDefault="00937ED8"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lastRenderedPageBreak/>
        <w:br w:type="textWrapping" w:clear="all"/>
      </w:r>
      <w:r w:rsidR="00C31EEE" w:rsidRPr="00BB2BB6">
        <w:t>Metas</w:t>
      </w:r>
    </w:p>
    <w:p w14:paraId="18468F1E" w14:textId="77777777" w:rsidR="00FF76F0" w:rsidRDefault="007C6682"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Pr>
          <w:noProof/>
        </w:rPr>
        <w:pict w14:anchorId="55B27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5pt;margin-top:55.7pt;width:501.9pt;height:215.15pt;z-index:251695103;mso-position-horizontal-relative:text;mso-position-vertical-relative:text" wrapcoords="6658 250 4877 1190 4877 1690 7045 2254 8594 2254 8284 3256 -39 3882 -39 16779 39 18595 929 18657 3716 18657 6155 18657 14013 18657 13858 18282 21019 17781 21174 17530 20865 17280 21368 17280 21600 16967 21600 3882 13200 3256 12929 2254 14477 2254 16606 1690 16568 1064 14710 313 13974 250 6658 250">
            <v:imagedata r:id="rId13" o:title=""/>
            <w10:wrap type="tight"/>
          </v:shape>
        </w:pict>
      </w:r>
      <w:r w:rsidR="00C31EEE" w:rsidRPr="001B3CDB">
        <w:t xml:space="preserve">La meta programada de cobertura en localidades objetivo con tienda al </w:t>
      </w:r>
      <w:r w:rsidR="00571C97">
        <w:t>primer</w:t>
      </w:r>
      <w:r w:rsidR="00FF76F0">
        <w:t xml:space="preserve"> trimestre de 2018 fue de </w:t>
      </w:r>
      <w:r w:rsidR="00F6650D">
        <w:t>15,8</w:t>
      </w:r>
      <w:r w:rsidR="00460875">
        <w:t>84</w:t>
      </w:r>
      <w:r w:rsidR="00870C36" w:rsidRPr="001B3CDB">
        <w:t xml:space="preserve"> </w:t>
      </w:r>
      <w:r w:rsidR="00C31EEE" w:rsidRPr="001B3CDB">
        <w:t>obteniendo un alcance del</w:t>
      </w:r>
      <w:r w:rsidR="00870C36" w:rsidRPr="001B3CDB">
        <w:t xml:space="preserve"> </w:t>
      </w:r>
      <w:r w:rsidR="00460875">
        <w:t>97</w:t>
      </w:r>
      <w:r w:rsidR="00F6650D">
        <w:t>.6</w:t>
      </w:r>
      <w:r w:rsidR="00870C36" w:rsidRPr="001B3CDB">
        <w:t xml:space="preserve"> </w:t>
      </w:r>
      <w:r w:rsidR="00C31EEE" w:rsidRPr="001B3CDB">
        <w:t>por ciento con</w:t>
      </w:r>
      <w:r w:rsidR="005F492A">
        <w:t xml:space="preserve"> </w:t>
      </w:r>
      <w:r w:rsidR="00460875">
        <w:t>15,509 localidades</w:t>
      </w:r>
      <w:r w:rsidR="00C31EEE" w:rsidRPr="001B3CDB">
        <w:t xml:space="preserve"> atendidas</w:t>
      </w:r>
      <w:r w:rsidR="00C31EEE" w:rsidRPr="00C52B49">
        <w:t>.</w:t>
      </w:r>
      <w:bookmarkStart w:id="3" w:name="_MON_1527003214"/>
      <w:bookmarkStart w:id="4" w:name="_MON_1534948990"/>
      <w:bookmarkStart w:id="5" w:name="_MON_1525875610"/>
      <w:bookmarkStart w:id="6" w:name="_MON_1530547119"/>
      <w:bookmarkStart w:id="7" w:name="_MON_1530547214"/>
      <w:bookmarkStart w:id="8" w:name="_MON_1542006870"/>
      <w:bookmarkStart w:id="9" w:name="_MON_1542006926"/>
      <w:bookmarkStart w:id="10" w:name="_MON_1527505438"/>
      <w:bookmarkStart w:id="11" w:name="_MON_1525875670"/>
      <w:bookmarkStart w:id="12" w:name="_MON_1535884382"/>
      <w:bookmarkStart w:id="13" w:name="_MON_1522683754"/>
      <w:bookmarkStart w:id="14" w:name="_MON_1525878326"/>
      <w:bookmarkStart w:id="15" w:name="_MON_1525863911"/>
      <w:bookmarkStart w:id="16" w:name="_MON_1525864448"/>
      <w:bookmarkStart w:id="17" w:name="_MON_1525864839"/>
      <w:bookmarkStart w:id="18" w:name="_MON_1526889007"/>
      <w:bookmarkStart w:id="19" w:name="_MON_1522683724"/>
      <w:bookmarkStart w:id="20" w:name="_MON_1525875049"/>
      <w:bookmarkStart w:id="21" w:name="_MON_1538241702"/>
      <w:bookmarkStart w:id="22" w:name="_MON_1511846004"/>
      <w:bookmarkStart w:id="23" w:name="_MON_152199321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5ED36AE" w14:textId="77777777" w:rsidR="00FF76F0" w:rsidRDefault="00FF76F0"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5857A7AC" w14:textId="77777777" w:rsidR="00520783" w:rsidRDefault="00520783"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35C851FE" w14:textId="77777777" w:rsidR="00520783" w:rsidRDefault="00520783"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60FE5550" w14:textId="77777777" w:rsidR="00C07B2C" w:rsidRDefault="00AA4D20"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F75446">
        <w:rPr>
          <w:sz w:val="20"/>
          <w:szCs w:val="20"/>
        </w:rPr>
        <w:t xml:space="preserve">Fuente: Directorio de Tiendas, DICONSA, S.A. DE C.V. Corte a </w:t>
      </w:r>
      <w:r>
        <w:rPr>
          <w:sz w:val="20"/>
          <w:szCs w:val="20"/>
        </w:rPr>
        <w:t>marzo</w:t>
      </w:r>
      <w:r w:rsidRPr="00F75446">
        <w:rPr>
          <w:sz w:val="20"/>
          <w:szCs w:val="20"/>
        </w:rPr>
        <w:t xml:space="preserve"> 201</w:t>
      </w:r>
      <w:r>
        <w:rPr>
          <w:sz w:val="20"/>
          <w:szCs w:val="20"/>
        </w:rPr>
        <w:t>8</w:t>
      </w:r>
      <w:r w:rsidRPr="00F75446">
        <w:rPr>
          <w:sz w:val="20"/>
          <w:szCs w:val="20"/>
        </w:rPr>
        <w:t>.</w:t>
      </w:r>
    </w:p>
    <w:p w14:paraId="181BC850" w14:textId="77777777" w:rsidR="00AA4D20" w:rsidRDefault="00AA4D20"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7CE06E44" w14:textId="77777777" w:rsidR="00C07B2C"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CF09A2">
        <w:t>Acciones Realizadas en Apoyo al Programa de Comedores Comunitarios</w:t>
      </w:r>
    </w:p>
    <w:p w14:paraId="48F3124D" w14:textId="77777777" w:rsidR="00C31EEE"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8A1DEB">
        <w:t xml:space="preserve">DICONSA continúa con el abasto a los Comedores Comunitarios de la Sedesol. </w:t>
      </w:r>
      <w:r w:rsidRPr="00151976">
        <w:t xml:space="preserve">Al cierre de </w:t>
      </w:r>
      <w:r w:rsidR="00ED705A">
        <w:t>marzo</w:t>
      </w:r>
      <w:r w:rsidR="00EE61FE" w:rsidRPr="00151976">
        <w:t xml:space="preserve"> </w:t>
      </w:r>
      <w:r w:rsidRPr="00151976">
        <w:t xml:space="preserve">de </w:t>
      </w:r>
      <w:r w:rsidR="00ED705A">
        <w:t>2018</w:t>
      </w:r>
      <w:r w:rsidR="00514689" w:rsidRPr="00151976">
        <w:t>, dio</w:t>
      </w:r>
      <w:r w:rsidRPr="00151976">
        <w:t xml:space="preserve"> atención a</w:t>
      </w:r>
      <w:r w:rsidR="003F7E20" w:rsidRPr="00151976">
        <w:t xml:space="preserve"> </w:t>
      </w:r>
      <w:r w:rsidR="00ED705A">
        <w:t>5,352</w:t>
      </w:r>
      <w:r w:rsidR="00514689" w:rsidRPr="00151976">
        <w:t xml:space="preserve"> comedores</w:t>
      </w:r>
      <w:r w:rsidRPr="00151976">
        <w:t xml:space="preserve"> comunita</w:t>
      </w:r>
      <w:r w:rsidR="00ED705A">
        <w:t>rios, cantidad que significa el 93</w:t>
      </w:r>
      <w:r w:rsidR="00971DF1">
        <w:t>.</w:t>
      </w:r>
      <w:r w:rsidR="00ED705A">
        <w:t>35</w:t>
      </w:r>
      <w:r w:rsidR="00971DF1">
        <w:t xml:space="preserve"> </w:t>
      </w:r>
      <w:r w:rsidRPr="00151976">
        <w:t xml:space="preserve">por ciento de </w:t>
      </w:r>
      <w:r w:rsidR="00403765" w:rsidRPr="00151976">
        <w:t xml:space="preserve">los </w:t>
      </w:r>
      <w:r w:rsidR="00971DF1">
        <w:t>5,</w:t>
      </w:r>
      <w:r w:rsidR="00ED705A">
        <w:t>733</w:t>
      </w:r>
      <w:r w:rsidR="00CF09A2" w:rsidRPr="00151976">
        <w:t xml:space="preserve"> </w:t>
      </w:r>
      <w:r w:rsidRPr="00151976">
        <w:t>comedores programados originalmente</w:t>
      </w:r>
      <w:r w:rsidRPr="008A1DEB">
        <w:t>, los cuales fueron equipados y están siendo abastecidos con los insumos requeridos para preparar los desayunos y comidas que se otorgan a l</w:t>
      </w:r>
      <w:r w:rsidRPr="00CF09A2">
        <w:t>as personas beneficiarias, apoyando a la población más desprotegida del país, principalmente a niños y ancianos.</w:t>
      </w:r>
    </w:p>
    <w:p w14:paraId="3011E785" w14:textId="77777777" w:rsidR="00C31EEE" w:rsidRPr="00C52B49" w:rsidRDefault="00C31EEE" w:rsidP="00937ED8">
      <w:pPr>
        <w:pStyle w:val="08Titabla2dorenglon"/>
      </w:pPr>
      <w:r w:rsidRPr="00C52B49">
        <w:t>NÚMERO DE COMEDORES COMUNITARIOS EN OPERACIÓN</w:t>
      </w:r>
    </w:p>
    <w:p w14:paraId="39EBA119" w14:textId="77777777" w:rsidR="00C31EEE" w:rsidRPr="00F75446" w:rsidRDefault="00C31EEE" w:rsidP="00937ED8">
      <w:pPr>
        <w:pStyle w:val="08Titabla3errenglon"/>
      </w:pPr>
      <w:r w:rsidRPr="007A2696">
        <w:t xml:space="preserve">POR ENTIDAD FEDERATIVA </w:t>
      </w:r>
      <w:r w:rsidR="00514689" w:rsidRPr="007A2696">
        <w:t xml:space="preserve">A </w:t>
      </w:r>
      <w:r w:rsidR="00ED705A">
        <w:t>marzo</w:t>
      </w:r>
      <w:r w:rsidR="0031291F">
        <w:t xml:space="preserve"> </w:t>
      </w:r>
      <w:r w:rsidRPr="003C0E06">
        <w:t>201</w:t>
      </w:r>
      <w:r w:rsidR="00ED705A">
        <w:t>8</w:t>
      </w:r>
      <w:r w:rsidRPr="00F75446">
        <w:t xml:space="preserve"> </w:t>
      </w:r>
    </w:p>
    <w:tbl>
      <w:tblPr>
        <w:tblStyle w:val="Tablaconcuadrcula"/>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549"/>
        <w:gridCol w:w="3685"/>
      </w:tblGrid>
      <w:tr w:rsidR="00C31EEE" w:rsidRPr="009E54E7" w14:paraId="0ADF7A85" w14:textId="77777777" w:rsidTr="00DF4372">
        <w:trPr>
          <w:trHeight w:hRule="exact" w:val="698"/>
          <w:tblHeader/>
          <w:jc w:val="center"/>
        </w:trPr>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vAlign w:val="center"/>
          </w:tcPr>
          <w:p w14:paraId="1F90165F" w14:textId="77777777" w:rsidR="00C31EEE" w:rsidRPr="009E54E7" w:rsidRDefault="00C31EEE" w:rsidP="00937ED8">
            <w:pPr>
              <w:spacing w:before="60" w:after="60"/>
              <w:jc w:val="center"/>
              <w:rPr>
                <w:rFonts w:ascii="Soberana Sans" w:hAnsi="Soberana Sans"/>
                <w:color w:val="FFFFFF" w:themeColor="background1"/>
                <w:sz w:val="20"/>
                <w:szCs w:val="20"/>
              </w:rPr>
            </w:pPr>
            <w:r w:rsidRPr="009E54E7">
              <w:rPr>
                <w:rFonts w:ascii="Soberana Sans" w:hAnsi="Soberana Sans"/>
                <w:color w:val="FFFFFF" w:themeColor="background1"/>
                <w:sz w:val="20"/>
                <w:szCs w:val="20"/>
              </w:rPr>
              <w:t>Entidad Federativa</w:t>
            </w:r>
          </w:p>
        </w:tc>
        <w:tc>
          <w:tcPr>
            <w:tcW w:w="36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14:paraId="75B70FA1" w14:textId="77777777" w:rsidR="00C31EEE" w:rsidRPr="009E54E7" w:rsidRDefault="00C31EEE" w:rsidP="00937ED8">
            <w:pPr>
              <w:spacing w:before="60" w:after="60"/>
              <w:jc w:val="center"/>
              <w:rPr>
                <w:rFonts w:ascii="Soberana Sans" w:hAnsi="Soberana Sans"/>
                <w:color w:val="FFFFFF" w:themeColor="background1"/>
                <w:sz w:val="20"/>
                <w:szCs w:val="20"/>
              </w:rPr>
            </w:pPr>
            <w:r w:rsidRPr="009E54E7">
              <w:rPr>
                <w:rFonts w:ascii="Soberana Sans" w:hAnsi="Soberana Sans"/>
                <w:color w:val="FFFFFF" w:themeColor="background1"/>
                <w:sz w:val="20"/>
                <w:szCs w:val="20"/>
              </w:rPr>
              <w:t>Número de Comedores Comunitarios operando</w:t>
            </w:r>
          </w:p>
        </w:tc>
      </w:tr>
      <w:tr w:rsidR="007F694F" w:rsidRPr="009E54E7" w14:paraId="58ED8BD1" w14:textId="77777777" w:rsidTr="00DF4372">
        <w:trPr>
          <w:trHeight w:hRule="exact" w:val="364"/>
          <w:jc w:val="center"/>
        </w:trPr>
        <w:tc>
          <w:tcPr>
            <w:tcW w:w="2549" w:type="dxa"/>
            <w:tcBorders>
              <w:top w:val="single" w:sz="2" w:space="0" w:color="FFFFFF" w:themeColor="background1"/>
            </w:tcBorders>
          </w:tcPr>
          <w:p w14:paraId="3A6BEA80" w14:textId="77777777" w:rsidR="007F694F" w:rsidRPr="009E54E7" w:rsidRDefault="0077423B" w:rsidP="00937ED8">
            <w:pPr>
              <w:spacing w:before="40" w:after="40" w:line="200" w:lineRule="exact"/>
              <w:ind w:left="364"/>
              <w:jc w:val="both"/>
              <w:rPr>
                <w:rFonts w:ascii="Soberana Sans" w:hAnsi="Soberana Sans"/>
                <w:sz w:val="20"/>
                <w:szCs w:val="20"/>
              </w:rPr>
            </w:pPr>
            <w:r>
              <w:rPr>
                <w:rFonts w:ascii="Soberana Sans" w:hAnsi="Soberana Sans"/>
                <w:sz w:val="20"/>
                <w:szCs w:val="20"/>
              </w:rPr>
              <w:t>Aguascalientes</w:t>
            </w:r>
          </w:p>
        </w:tc>
        <w:tc>
          <w:tcPr>
            <w:tcW w:w="3685" w:type="dxa"/>
            <w:tcBorders>
              <w:top w:val="single" w:sz="2" w:space="0" w:color="FFFFFF" w:themeColor="background1"/>
            </w:tcBorders>
            <w:shd w:val="clear" w:color="auto" w:fill="auto"/>
          </w:tcPr>
          <w:p w14:paraId="59101474" w14:textId="77777777" w:rsidR="007F694F" w:rsidRPr="00AC7A77" w:rsidRDefault="009C65AB" w:rsidP="00937ED8">
            <w:pPr>
              <w:spacing w:before="40" w:after="40" w:line="200" w:lineRule="exact"/>
              <w:ind w:right="1027"/>
              <w:jc w:val="right"/>
              <w:rPr>
                <w:rFonts w:ascii="Soberana Sans" w:hAnsi="Soberana Sans"/>
                <w:sz w:val="20"/>
                <w:szCs w:val="20"/>
              </w:rPr>
            </w:pPr>
            <w:r>
              <w:rPr>
                <w:rFonts w:ascii="Soberana Sans" w:hAnsi="Soberana Sans"/>
                <w:sz w:val="20"/>
                <w:szCs w:val="20"/>
              </w:rPr>
              <w:t>6</w:t>
            </w:r>
          </w:p>
        </w:tc>
      </w:tr>
      <w:tr w:rsidR="00C31EEE" w:rsidRPr="009E54E7" w14:paraId="67C7538A" w14:textId="77777777" w:rsidTr="00DF4372">
        <w:trPr>
          <w:trHeight w:hRule="exact" w:val="364"/>
          <w:jc w:val="center"/>
        </w:trPr>
        <w:tc>
          <w:tcPr>
            <w:tcW w:w="2549" w:type="dxa"/>
            <w:tcBorders>
              <w:top w:val="single" w:sz="2" w:space="0" w:color="FFFFFF" w:themeColor="background1"/>
            </w:tcBorders>
          </w:tcPr>
          <w:p w14:paraId="2C19BD6C"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Baja California</w:t>
            </w:r>
          </w:p>
        </w:tc>
        <w:tc>
          <w:tcPr>
            <w:tcW w:w="3685" w:type="dxa"/>
            <w:tcBorders>
              <w:top w:val="single" w:sz="2" w:space="0" w:color="FFFFFF" w:themeColor="background1"/>
            </w:tcBorders>
            <w:shd w:val="clear" w:color="auto" w:fill="auto"/>
          </w:tcPr>
          <w:p w14:paraId="7284B2AC" w14:textId="77777777" w:rsidR="00C31EEE" w:rsidRPr="00AC7A77" w:rsidRDefault="003F7E20"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ED705A">
              <w:rPr>
                <w:rFonts w:ascii="Soberana Sans" w:hAnsi="Soberana Sans"/>
                <w:sz w:val="20"/>
                <w:szCs w:val="20"/>
              </w:rPr>
              <w:t xml:space="preserve"> 161</w:t>
            </w:r>
          </w:p>
        </w:tc>
      </w:tr>
      <w:tr w:rsidR="00C31EEE" w:rsidRPr="009E54E7" w14:paraId="27C2E3F2" w14:textId="77777777" w:rsidTr="00DF4372">
        <w:trPr>
          <w:trHeight w:hRule="exact" w:val="364"/>
          <w:jc w:val="center"/>
        </w:trPr>
        <w:tc>
          <w:tcPr>
            <w:tcW w:w="2549" w:type="dxa"/>
          </w:tcPr>
          <w:p w14:paraId="64DCB411"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lastRenderedPageBreak/>
              <w:t>Baja California Sur</w:t>
            </w:r>
          </w:p>
        </w:tc>
        <w:tc>
          <w:tcPr>
            <w:tcW w:w="3685" w:type="dxa"/>
            <w:shd w:val="clear" w:color="auto" w:fill="auto"/>
          </w:tcPr>
          <w:p w14:paraId="01F4CF57" w14:textId="77777777" w:rsidR="00C31EEE" w:rsidRPr="00AC7A77" w:rsidRDefault="00C31EEE" w:rsidP="00937ED8">
            <w:pPr>
              <w:spacing w:before="40" w:after="40" w:line="200" w:lineRule="exact"/>
              <w:ind w:right="1027"/>
              <w:jc w:val="right"/>
              <w:rPr>
                <w:rFonts w:ascii="Soberana Sans" w:hAnsi="Soberana Sans"/>
                <w:sz w:val="20"/>
                <w:szCs w:val="20"/>
              </w:rPr>
            </w:pPr>
            <w:r w:rsidRPr="00AC7A77">
              <w:rPr>
                <w:rFonts w:ascii="Soberana Sans" w:hAnsi="Soberana Sans"/>
                <w:sz w:val="20"/>
                <w:szCs w:val="20"/>
              </w:rPr>
              <w:t>38</w:t>
            </w:r>
          </w:p>
        </w:tc>
      </w:tr>
      <w:tr w:rsidR="00C31EEE" w:rsidRPr="009E54E7" w14:paraId="33030B9C" w14:textId="77777777" w:rsidTr="00DF4372">
        <w:trPr>
          <w:trHeight w:hRule="exact" w:val="364"/>
          <w:jc w:val="center"/>
        </w:trPr>
        <w:tc>
          <w:tcPr>
            <w:tcW w:w="2549" w:type="dxa"/>
          </w:tcPr>
          <w:p w14:paraId="7AAF7C40"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Campeche</w:t>
            </w:r>
          </w:p>
        </w:tc>
        <w:tc>
          <w:tcPr>
            <w:tcW w:w="3685" w:type="dxa"/>
            <w:shd w:val="clear" w:color="auto" w:fill="auto"/>
          </w:tcPr>
          <w:p w14:paraId="393EA314" w14:textId="77777777" w:rsidR="00C31EEE" w:rsidRPr="00AC7A77" w:rsidRDefault="0077423B"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ED705A">
              <w:rPr>
                <w:rFonts w:ascii="Soberana Sans" w:hAnsi="Soberana Sans"/>
                <w:sz w:val="20"/>
                <w:szCs w:val="20"/>
              </w:rPr>
              <w:t>33</w:t>
            </w:r>
          </w:p>
        </w:tc>
      </w:tr>
      <w:tr w:rsidR="00C31EEE" w:rsidRPr="009E54E7" w14:paraId="7E2FD7F5" w14:textId="77777777" w:rsidTr="00DF4372">
        <w:trPr>
          <w:trHeight w:hRule="exact" w:val="364"/>
          <w:jc w:val="center"/>
        </w:trPr>
        <w:tc>
          <w:tcPr>
            <w:tcW w:w="2549" w:type="dxa"/>
          </w:tcPr>
          <w:p w14:paraId="16E1353E"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Chiapas</w:t>
            </w:r>
            <w:r w:rsidR="000D4476">
              <w:rPr>
                <w:rFonts w:ascii="Soberana Sans" w:hAnsi="Soberana Sans"/>
                <w:sz w:val="20"/>
                <w:szCs w:val="20"/>
              </w:rPr>
              <w:t xml:space="preserve"> Tapachula</w:t>
            </w:r>
          </w:p>
        </w:tc>
        <w:tc>
          <w:tcPr>
            <w:tcW w:w="3685" w:type="dxa"/>
            <w:shd w:val="clear" w:color="auto" w:fill="auto"/>
          </w:tcPr>
          <w:p w14:paraId="58C44FA2" w14:textId="77777777" w:rsidR="00C31EEE" w:rsidRPr="00AC7A77"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81</w:t>
            </w:r>
            <w:r w:rsidR="0031291F">
              <w:rPr>
                <w:rFonts w:ascii="Soberana Sans" w:hAnsi="Soberana Sans"/>
                <w:sz w:val="20"/>
                <w:szCs w:val="20"/>
              </w:rPr>
              <w:t xml:space="preserve"> </w:t>
            </w:r>
          </w:p>
        </w:tc>
      </w:tr>
      <w:tr w:rsidR="000D4476" w:rsidRPr="009E54E7" w14:paraId="2D62617D" w14:textId="77777777" w:rsidTr="00DF4372">
        <w:trPr>
          <w:trHeight w:hRule="exact" w:val="364"/>
          <w:jc w:val="center"/>
        </w:trPr>
        <w:tc>
          <w:tcPr>
            <w:tcW w:w="2549" w:type="dxa"/>
          </w:tcPr>
          <w:p w14:paraId="0C7CD79B" w14:textId="77777777" w:rsidR="000D4476" w:rsidRPr="009E54E7"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Chiapas Tuxtla</w:t>
            </w:r>
          </w:p>
        </w:tc>
        <w:tc>
          <w:tcPr>
            <w:tcW w:w="3685" w:type="dxa"/>
            <w:shd w:val="clear" w:color="auto" w:fill="auto"/>
          </w:tcPr>
          <w:p w14:paraId="2C6803B1" w14:textId="77777777" w:rsidR="000D4476"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340</w:t>
            </w:r>
          </w:p>
        </w:tc>
      </w:tr>
      <w:tr w:rsidR="00C31EEE" w:rsidRPr="009E54E7" w14:paraId="4FB324B4" w14:textId="77777777" w:rsidTr="00DF4372">
        <w:trPr>
          <w:trHeight w:hRule="exact" w:val="364"/>
          <w:jc w:val="center"/>
        </w:trPr>
        <w:tc>
          <w:tcPr>
            <w:tcW w:w="2549" w:type="dxa"/>
          </w:tcPr>
          <w:p w14:paraId="3242B720"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Chihuahua</w:t>
            </w:r>
          </w:p>
        </w:tc>
        <w:tc>
          <w:tcPr>
            <w:tcW w:w="3685" w:type="dxa"/>
            <w:shd w:val="clear" w:color="auto" w:fill="auto"/>
          </w:tcPr>
          <w:p w14:paraId="447821BD" w14:textId="77777777" w:rsidR="00C31EEE" w:rsidRPr="00AC7A77"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81</w:t>
            </w:r>
          </w:p>
        </w:tc>
      </w:tr>
      <w:tr w:rsidR="00390640" w:rsidRPr="009E54E7" w14:paraId="3E84FE20" w14:textId="77777777" w:rsidTr="007E5B2F">
        <w:trPr>
          <w:trHeight w:hRule="exact" w:val="364"/>
          <w:jc w:val="center"/>
        </w:trPr>
        <w:tc>
          <w:tcPr>
            <w:tcW w:w="2549" w:type="dxa"/>
          </w:tcPr>
          <w:p w14:paraId="2693ED73"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Ciudad de México</w:t>
            </w:r>
          </w:p>
        </w:tc>
        <w:tc>
          <w:tcPr>
            <w:tcW w:w="3685" w:type="dxa"/>
            <w:shd w:val="clear" w:color="auto" w:fill="auto"/>
          </w:tcPr>
          <w:p w14:paraId="14092960" w14:textId="77777777" w:rsidR="00390640" w:rsidDel="0077423B" w:rsidRDefault="00ED705A"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11</w:t>
            </w:r>
          </w:p>
        </w:tc>
      </w:tr>
      <w:tr w:rsidR="00390640" w:rsidRPr="009E54E7" w14:paraId="505A0BDC" w14:textId="77777777" w:rsidTr="00DF4372">
        <w:trPr>
          <w:trHeight w:hRule="exact" w:val="364"/>
          <w:jc w:val="center"/>
        </w:trPr>
        <w:tc>
          <w:tcPr>
            <w:tcW w:w="2549" w:type="dxa"/>
          </w:tcPr>
          <w:p w14:paraId="0F15D896"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Coahuila</w:t>
            </w:r>
          </w:p>
        </w:tc>
        <w:tc>
          <w:tcPr>
            <w:tcW w:w="3685" w:type="dxa"/>
            <w:shd w:val="clear" w:color="auto" w:fill="auto"/>
          </w:tcPr>
          <w:p w14:paraId="5422A67E" w14:textId="77777777" w:rsidR="00390640" w:rsidRPr="00AC7A77"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41</w:t>
            </w:r>
          </w:p>
        </w:tc>
      </w:tr>
      <w:tr w:rsidR="00390640" w:rsidRPr="009E54E7" w14:paraId="6ACA79BF" w14:textId="77777777" w:rsidTr="00DF4372">
        <w:trPr>
          <w:trHeight w:hRule="exact" w:val="364"/>
          <w:jc w:val="center"/>
        </w:trPr>
        <w:tc>
          <w:tcPr>
            <w:tcW w:w="2549" w:type="dxa"/>
          </w:tcPr>
          <w:p w14:paraId="2985D9D4"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Colima</w:t>
            </w:r>
          </w:p>
        </w:tc>
        <w:tc>
          <w:tcPr>
            <w:tcW w:w="3685" w:type="dxa"/>
            <w:shd w:val="clear" w:color="auto" w:fill="auto"/>
          </w:tcPr>
          <w:p w14:paraId="0F026ADE" w14:textId="77777777" w:rsidR="00390640" w:rsidRPr="00AC7A77"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5</w:t>
            </w:r>
          </w:p>
        </w:tc>
      </w:tr>
      <w:tr w:rsidR="00390640" w:rsidRPr="009E54E7" w14:paraId="336FED28" w14:textId="77777777" w:rsidTr="00DF4372">
        <w:trPr>
          <w:trHeight w:hRule="exact" w:val="364"/>
          <w:jc w:val="center"/>
        </w:trPr>
        <w:tc>
          <w:tcPr>
            <w:tcW w:w="2549" w:type="dxa"/>
          </w:tcPr>
          <w:p w14:paraId="74AD8FF1"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Durango</w:t>
            </w:r>
          </w:p>
        </w:tc>
        <w:tc>
          <w:tcPr>
            <w:tcW w:w="3685" w:type="dxa"/>
            <w:shd w:val="clear" w:color="auto" w:fill="auto"/>
          </w:tcPr>
          <w:p w14:paraId="4177FE9F" w14:textId="77777777" w:rsidR="00390640"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30</w:t>
            </w:r>
          </w:p>
        </w:tc>
      </w:tr>
      <w:tr w:rsidR="00390640" w:rsidRPr="009E54E7" w14:paraId="31F85C2C" w14:textId="77777777" w:rsidTr="00DF4372">
        <w:trPr>
          <w:trHeight w:hRule="exact" w:val="364"/>
          <w:jc w:val="center"/>
        </w:trPr>
        <w:tc>
          <w:tcPr>
            <w:tcW w:w="2549" w:type="dxa"/>
          </w:tcPr>
          <w:p w14:paraId="67E9F7BD"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Estado de México</w:t>
            </w:r>
          </w:p>
        </w:tc>
        <w:tc>
          <w:tcPr>
            <w:tcW w:w="3685" w:type="dxa"/>
            <w:shd w:val="clear" w:color="auto" w:fill="auto"/>
          </w:tcPr>
          <w:p w14:paraId="15D1F032" w14:textId="77777777" w:rsidR="00390640" w:rsidRPr="00AC7A77" w:rsidRDefault="00390640"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1,8</w:t>
            </w:r>
            <w:r w:rsidR="000D4476">
              <w:rPr>
                <w:rFonts w:ascii="Soberana Sans" w:hAnsi="Soberana Sans"/>
                <w:sz w:val="20"/>
                <w:szCs w:val="20"/>
              </w:rPr>
              <w:t>71</w:t>
            </w:r>
          </w:p>
        </w:tc>
      </w:tr>
      <w:tr w:rsidR="00390640" w:rsidRPr="009E54E7" w14:paraId="15B86501" w14:textId="77777777" w:rsidTr="00DF4372">
        <w:trPr>
          <w:trHeight w:hRule="exact" w:val="364"/>
          <w:jc w:val="center"/>
        </w:trPr>
        <w:tc>
          <w:tcPr>
            <w:tcW w:w="2549" w:type="dxa"/>
          </w:tcPr>
          <w:p w14:paraId="1FF4CBB1"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Guanajuato</w:t>
            </w:r>
          </w:p>
        </w:tc>
        <w:tc>
          <w:tcPr>
            <w:tcW w:w="3685" w:type="dxa"/>
            <w:shd w:val="clear" w:color="auto" w:fill="auto"/>
          </w:tcPr>
          <w:p w14:paraId="0D3718A0" w14:textId="77777777" w:rsidR="00390640" w:rsidRPr="00AC7A77" w:rsidDel="00437F7D"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6</w:t>
            </w:r>
          </w:p>
        </w:tc>
      </w:tr>
      <w:tr w:rsidR="00390640" w:rsidRPr="009E54E7" w14:paraId="2DB305FD" w14:textId="77777777" w:rsidTr="00DF4372">
        <w:trPr>
          <w:trHeight w:hRule="exact" w:val="364"/>
          <w:jc w:val="center"/>
        </w:trPr>
        <w:tc>
          <w:tcPr>
            <w:tcW w:w="2549" w:type="dxa"/>
          </w:tcPr>
          <w:p w14:paraId="5E0797A6"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Guerrero</w:t>
            </w:r>
          </w:p>
        </w:tc>
        <w:tc>
          <w:tcPr>
            <w:tcW w:w="3685" w:type="dxa"/>
            <w:shd w:val="clear" w:color="auto" w:fill="auto"/>
          </w:tcPr>
          <w:p w14:paraId="6451B5A9" w14:textId="77777777" w:rsidR="00390640" w:rsidRPr="00AC7A77" w:rsidRDefault="00390640"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1,1</w:t>
            </w:r>
            <w:r w:rsidR="000D4476">
              <w:rPr>
                <w:rFonts w:ascii="Soberana Sans" w:hAnsi="Soberana Sans"/>
                <w:sz w:val="20"/>
                <w:szCs w:val="20"/>
              </w:rPr>
              <w:t>60</w:t>
            </w:r>
          </w:p>
        </w:tc>
      </w:tr>
      <w:tr w:rsidR="00390640" w:rsidRPr="009E54E7" w14:paraId="45BE130D" w14:textId="77777777" w:rsidTr="00DF4372">
        <w:trPr>
          <w:trHeight w:hRule="exact" w:val="364"/>
          <w:jc w:val="center"/>
        </w:trPr>
        <w:tc>
          <w:tcPr>
            <w:tcW w:w="2549" w:type="dxa"/>
          </w:tcPr>
          <w:p w14:paraId="47F97C79"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Hidalgo</w:t>
            </w:r>
          </w:p>
        </w:tc>
        <w:tc>
          <w:tcPr>
            <w:tcW w:w="3685" w:type="dxa"/>
            <w:shd w:val="clear" w:color="auto" w:fill="auto"/>
          </w:tcPr>
          <w:p w14:paraId="49290553" w14:textId="77777777" w:rsidR="00390640" w:rsidRPr="00584203"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25</w:t>
            </w:r>
          </w:p>
        </w:tc>
      </w:tr>
      <w:tr w:rsidR="00390640" w:rsidRPr="009E54E7" w14:paraId="01BAFD12" w14:textId="77777777" w:rsidTr="00DF4372">
        <w:trPr>
          <w:trHeight w:hRule="exact" w:val="364"/>
          <w:jc w:val="center"/>
        </w:trPr>
        <w:tc>
          <w:tcPr>
            <w:tcW w:w="2549" w:type="dxa"/>
          </w:tcPr>
          <w:p w14:paraId="27EDA1A8"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Jalisco</w:t>
            </w:r>
          </w:p>
        </w:tc>
        <w:tc>
          <w:tcPr>
            <w:tcW w:w="3685" w:type="dxa"/>
            <w:shd w:val="clear" w:color="auto" w:fill="auto"/>
          </w:tcPr>
          <w:p w14:paraId="625F6BE4" w14:textId="77777777" w:rsidR="00390640" w:rsidRDefault="00390640"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2</w:t>
            </w:r>
          </w:p>
        </w:tc>
      </w:tr>
      <w:tr w:rsidR="00390640" w:rsidRPr="009E54E7" w14:paraId="68B091C1" w14:textId="77777777" w:rsidTr="00DF4372">
        <w:trPr>
          <w:trHeight w:hRule="exact" w:val="364"/>
          <w:jc w:val="center"/>
        </w:trPr>
        <w:tc>
          <w:tcPr>
            <w:tcW w:w="2549" w:type="dxa"/>
          </w:tcPr>
          <w:p w14:paraId="7D8B5CF3"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Michoacán</w:t>
            </w:r>
          </w:p>
        </w:tc>
        <w:tc>
          <w:tcPr>
            <w:tcW w:w="3685" w:type="dxa"/>
            <w:shd w:val="clear" w:color="auto" w:fill="auto"/>
          </w:tcPr>
          <w:p w14:paraId="6679C612" w14:textId="77777777" w:rsidR="00390640" w:rsidRPr="00AC7A77" w:rsidRDefault="00390640"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481</w:t>
            </w:r>
          </w:p>
        </w:tc>
      </w:tr>
      <w:tr w:rsidR="00390640" w:rsidRPr="009E54E7" w14:paraId="303026C2" w14:textId="77777777" w:rsidTr="00DF4372">
        <w:trPr>
          <w:trHeight w:hRule="exact" w:val="364"/>
          <w:jc w:val="center"/>
        </w:trPr>
        <w:tc>
          <w:tcPr>
            <w:tcW w:w="2549" w:type="dxa"/>
          </w:tcPr>
          <w:p w14:paraId="58D4848F"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Morelos</w:t>
            </w:r>
          </w:p>
        </w:tc>
        <w:tc>
          <w:tcPr>
            <w:tcW w:w="3685" w:type="dxa"/>
            <w:shd w:val="clear" w:color="auto" w:fill="auto"/>
          </w:tcPr>
          <w:p w14:paraId="6BEE4DEB" w14:textId="77777777" w:rsidR="00390640"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13</w:t>
            </w:r>
          </w:p>
        </w:tc>
      </w:tr>
      <w:tr w:rsidR="00390640" w:rsidRPr="009E54E7" w14:paraId="2A2CFBE9" w14:textId="77777777" w:rsidTr="00DF4372">
        <w:trPr>
          <w:trHeight w:hRule="exact" w:val="364"/>
          <w:jc w:val="center"/>
        </w:trPr>
        <w:tc>
          <w:tcPr>
            <w:tcW w:w="2549" w:type="dxa"/>
          </w:tcPr>
          <w:p w14:paraId="424BBA04"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Nayarit</w:t>
            </w:r>
          </w:p>
        </w:tc>
        <w:tc>
          <w:tcPr>
            <w:tcW w:w="3685" w:type="dxa"/>
            <w:shd w:val="clear" w:color="auto" w:fill="auto"/>
          </w:tcPr>
          <w:p w14:paraId="6E2C079D" w14:textId="77777777" w:rsidR="00390640" w:rsidRPr="00AC7A77"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30</w:t>
            </w:r>
          </w:p>
        </w:tc>
      </w:tr>
      <w:tr w:rsidR="00390640" w:rsidRPr="009E54E7" w14:paraId="5B064C42" w14:textId="77777777" w:rsidTr="00DF4372">
        <w:trPr>
          <w:trHeight w:hRule="exact" w:val="364"/>
          <w:jc w:val="center"/>
        </w:trPr>
        <w:tc>
          <w:tcPr>
            <w:tcW w:w="2549" w:type="dxa"/>
          </w:tcPr>
          <w:p w14:paraId="1AC8E673"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Nuevo León</w:t>
            </w:r>
          </w:p>
        </w:tc>
        <w:tc>
          <w:tcPr>
            <w:tcW w:w="3685" w:type="dxa"/>
            <w:shd w:val="clear" w:color="auto" w:fill="auto"/>
          </w:tcPr>
          <w:p w14:paraId="283D8439" w14:textId="77777777" w:rsidR="00390640" w:rsidRPr="00584203" w:rsidRDefault="00390640"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12</w:t>
            </w:r>
          </w:p>
        </w:tc>
      </w:tr>
      <w:tr w:rsidR="00390640" w:rsidRPr="009E54E7" w14:paraId="00FAF516" w14:textId="77777777" w:rsidTr="00DF4372">
        <w:trPr>
          <w:trHeight w:hRule="exact" w:val="364"/>
          <w:jc w:val="center"/>
        </w:trPr>
        <w:tc>
          <w:tcPr>
            <w:tcW w:w="2549" w:type="dxa"/>
          </w:tcPr>
          <w:p w14:paraId="1BA859BE"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Oaxaca</w:t>
            </w:r>
            <w:r w:rsidR="000D4476">
              <w:rPr>
                <w:rFonts w:ascii="Soberana Sans" w:hAnsi="Soberana Sans"/>
                <w:sz w:val="20"/>
                <w:szCs w:val="20"/>
              </w:rPr>
              <w:t xml:space="preserve"> Istmo</w:t>
            </w:r>
          </w:p>
        </w:tc>
        <w:tc>
          <w:tcPr>
            <w:tcW w:w="3685" w:type="dxa"/>
            <w:shd w:val="clear" w:color="auto" w:fill="auto"/>
          </w:tcPr>
          <w:p w14:paraId="248798BB" w14:textId="77777777" w:rsidR="00390640" w:rsidRPr="00584203" w:rsidDel="007F694F"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61</w:t>
            </w:r>
          </w:p>
        </w:tc>
      </w:tr>
      <w:tr w:rsidR="000D4476" w:rsidRPr="009E54E7" w14:paraId="6ED4600C" w14:textId="77777777" w:rsidTr="00DF4372">
        <w:trPr>
          <w:trHeight w:hRule="exact" w:val="364"/>
          <w:jc w:val="center"/>
        </w:trPr>
        <w:tc>
          <w:tcPr>
            <w:tcW w:w="2549" w:type="dxa"/>
          </w:tcPr>
          <w:p w14:paraId="3698F47B" w14:textId="77777777" w:rsidR="000D4476"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Oaxaca Mixteca</w:t>
            </w:r>
          </w:p>
        </w:tc>
        <w:tc>
          <w:tcPr>
            <w:tcW w:w="3685" w:type="dxa"/>
            <w:shd w:val="clear" w:color="auto" w:fill="auto"/>
          </w:tcPr>
          <w:p w14:paraId="24E7E1F6" w14:textId="77777777" w:rsidR="000D4476"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9</w:t>
            </w:r>
          </w:p>
        </w:tc>
      </w:tr>
      <w:tr w:rsidR="000D4476" w:rsidRPr="009E54E7" w14:paraId="479E81F6" w14:textId="77777777" w:rsidTr="000D4476">
        <w:trPr>
          <w:trHeight w:hRule="exact" w:val="440"/>
          <w:jc w:val="center"/>
        </w:trPr>
        <w:tc>
          <w:tcPr>
            <w:tcW w:w="2549" w:type="dxa"/>
          </w:tcPr>
          <w:p w14:paraId="6475A9B6" w14:textId="77777777" w:rsidR="000D4476"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Oaxaca Valles Centrales</w:t>
            </w:r>
          </w:p>
        </w:tc>
        <w:tc>
          <w:tcPr>
            <w:tcW w:w="3685" w:type="dxa"/>
            <w:shd w:val="clear" w:color="auto" w:fill="auto"/>
          </w:tcPr>
          <w:p w14:paraId="10FCA6FA" w14:textId="77777777" w:rsidR="000D4476"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22</w:t>
            </w:r>
          </w:p>
        </w:tc>
      </w:tr>
      <w:tr w:rsidR="00390640" w:rsidRPr="009E54E7" w14:paraId="6A595F3D" w14:textId="77777777" w:rsidTr="00DF4372">
        <w:trPr>
          <w:trHeight w:hRule="exact" w:val="364"/>
          <w:jc w:val="center"/>
        </w:trPr>
        <w:tc>
          <w:tcPr>
            <w:tcW w:w="2549" w:type="dxa"/>
          </w:tcPr>
          <w:p w14:paraId="26EC9C9A"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Puebla</w:t>
            </w:r>
          </w:p>
        </w:tc>
        <w:tc>
          <w:tcPr>
            <w:tcW w:w="3685" w:type="dxa"/>
            <w:shd w:val="clear" w:color="auto" w:fill="auto"/>
          </w:tcPr>
          <w:p w14:paraId="5E407871" w14:textId="77777777" w:rsidR="00390640" w:rsidRPr="00AC7A77" w:rsidRDefault="00390640"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0D4476">
              <w:rPr>
                <w:rFonts w:ascii="Soberana Sans" w:hAnsi="Soberana Sans"/>
                <w:sz w:val="20"/>
                <w:szCs w:val="20"/>
              </w:rPr>
              <w:t>133</w:t>
            </w:r>
            <w:r>
              <w:rPr>
                <w:rFonts w:ascii="Soberana Sans" w:hAnsi="Soberana Sans"/>
                <w:sz w:val="20"/>
                <w:szCs w:val="20"/>
              </w:rPr>
              <w:t xml:space="preserve"> </w:t>
            </w:r>
          </w:p>
        </w:tc>
      </w:tr>
      <w:tr w:rsidR="00390640" w:rsidRPr="009E54E7" w14:paraId="00FB5B99" w14:textId="77777777" w:rsidTr="00DF4372">
        <w:trPr>
          <w:trHeight w:hRule="exact" w:val="364"/>
          <w:jc w:val="center"/>
        </w:trPr>
        <w:tc>
          <w:tcPr>
            <w:tcW w:w="2549" w:type="dxa"/>
          </w:tcPr>
          <w:p w14:paraId="01A79F59"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Querétaro</w:t>
            </w:r>
          </w:p>
        </w:tc>
        <w:tc>
          <w:tcPr>
            <w:tcW w:w="3685" w:type="dxa"/>
            <w:shd w:val="clear" w:color="auto" w:fill="auto"/>
          </w:tcPr>
          <w:p w14:paraId="1698DA4C" w14:textId="77777777" w:rsidR="00390640" w:rsidRPr="00AC7A77" w:rsidRDefault="00390640"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0D4476">
              <w:rPr>
                <w:rFonts w:ascii="Soberana Sans" w:hAnsi="Soberana Sans"/>
                <w:sz w:val="20"/>
                <w:szCs w:val="20"/>
              </w:rPr>
              <w:t>27</w:t>
            </w:r>
          </w:p>
        </w:tc>
      </w:tr>
      <w:tr w:rsidR="00390640" w:rsidRPr="009E54E7" w14:paraId="3F2AC4D5" w14:textId="77777777" w:rsidTr="00DF4372">
        <w:trPr>
          <w:trHeight w:hRule="exact" w:val="364"/>
          <w:jc w:val="center"/>
        </w:trPr>
        <w:tc>
          <w:tcPr>
            <w:tcW w:w="2549" w:type="dxa"/>
          </w:tcPr>
          <w:p w14:paraId="45F5AE39"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Quintana Roo</w:t>
            </w:r>
          </w:p>
        </w:tc>
        <w:tc>
          <w:tcPr>
            <w:tcW w:w="3685" w:type="dxa"/>
            <w:shd w:val="clear" w:color="auto" w:fill="auto"/>
          </w:tcPr>
          <w:p w14:paraId="7D29944A" w14:textId="77777777" w:rsidR="00390640" w:rsidRPr="00AC7A77"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81</w:t>
            </w:r>
          </w:p>
        </w:tc>
      </w:tr>
      <w:tr w:rsidR="00390640" w:rsidRPr="009E54E7" w14:paraId="31527A97" w14:textId="77777777" w:rsidTr="00DF4372">
        <w:trPr>
          <w:trHeight w:hRule="exact" w:val="364"/>
          <w:jc w:val="center"/>
        </w:trPr>
        <w:tc>
          <w:tcPr>
            <w:tcW w:w="2549" w:type="dxa"/>
          </w:tcPr>
          <w:p w14:paraId="66CDF339" w14:textId="77777777" w:rsidR="00390640" w:rsidRPr="009E54E7" w:rsidRDefault="00390640" w:rsidP="00937ED8">
            <w:pPr>
              <w:spacing w:before="40" w:after="40" w:line="200" w:lineRule="exact"/>
              <w:ind w:left="454" w:hanging="141"/>
              <w:jc w:val="both"/>
              <w:rPr>
                <w:rFonts w:ascii="Soberana Sans" w:hAnsi="Soberana Sans"/>
                <w:sz w:val="20"/>
                <w:szCs w:val="20"/>
              </w:rPr>
            </w:pPr>
            <w:r>
              <w:rPr>
                <w:rFonts w:ascii="Soberana Sans" w:hAnsi="Soberana Sans"/>
                <w:sz w:val="20"/>
                <w:szCs w:val="20"/>
              </w:rPr>
              <w:t>San Luis Potosí</w:t>
            </w:r>
          </w:p>
        </w:tc>
        <w:tc>
          <w:tcPr>
            <w:tcW w:w="3685" w:type="dxa"/>
            <w:shd w:val="clear" w:color="auto" w:fill="auto"/>
          </w:tcPr>
          <w:p w14:paraId="05F8B55E" w14:textId="77777777" w:rsidR="00390640" w:rsidRPr="00AC7A77"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12</w:t>
            </w:r>
          </w:p>
        </w:tc>
      </w:tr>
      <w:tr w:rsidR="00390640" w:rsidRPr="009E54E7" w14:paraId="492BE555" w14:textId="77777777" w:rsidTr="00DF4372">
        <w:trPr>
          <w:trHeight w:hRule="exact" w:val="364"/>
          <w:jc w:val="center"/>
        </w:trPr>
        <w:tc>
          <w:tcPr>
            <w:tcW w:w="2549" w:type="dxa"/>
          </w:tcPr>
          <w:p w14:paraId="4435C979"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Sinaloa</w:t>
            </w:r>
          </w:p>
        </w:tc>
        <w:tc>
          <w:tcPr>
            <w:tcW w:w="3685" w:type="dxa"/>
            <w:shd w:val="clear" w:color="auto" w:fill="auto"/>
          </w:tcPr>
          <w:p w14:paraId="5E7EFFE5" w14:textId="77777777" w:rsidR="00390640" w:rsidRDefault="00390640"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0D4476">
              <w:rPr>
                <w:rFonts w:ascii="Soberana Sans" w:hAnsi="Soberana Sans"/>
                <w:sz w:val="20"/>
                <w:szCs w:val="20"/>
              </w:rPr>
              <w:t>104</w:t>
            </w:r>
          </w:p>
        </w:tc>
      </w:tr>
      <w:tr w:rsidR="00390640" w:rsidRPr="009E54E7" w14:paraId="2F4BF0D1" w14:textId="77777777" w:rsidTr="00DF4372">
        <w:trPr>
          <w:trHeight w:hRule="exact" w:val="364"/>
          <w:jc w:val="center"/>
        </w:trPr>
        <w:tc>
          <w:tcPr>
            <w:tcW w:w="2549" w:type="dxa"/>
          </w:tcPr>
          <w:p w14:paraId="3409D25C"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Sonora</w:t>
            </w:r>
          </w:p>
        </w:tc>
        <w:tc>
          <w:tcPr>
            <w:tcW w:w="3685" w:type="dxa"/>
            <w:shd w:val="clear" w:color="auto" w:fill="auto"/>
          </w:tcPr>
          <w:p w14:paraId="77D7DD26" w14:textId="77777777" w:rsidR="00390640" w:rsidRPr="00AC7A77"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73</w:t>
            </w:r>
          </w:p>
        </w:tc>
      </w:tr>
      <w:tr w:rsidR="00390640" w:rsidRPr="009E54E7" w14:paraId="472480F4" w14:textId="77777777" w:rsidTr="00DF4372">
        <w:trPr>
          <w:trHeight w:hRule="exact" w:val="364"/>
          <w:jc w:val="center"/>
        </w:trPr>
        <w:tc>
          <w:tcPr>
            <w:tcW w:w="2549" w:type="dxa"/>
          </w:tcPr>
          <w:p w14:paraId="0F625F11"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Tabasco</w:t>
            </w:r>
          </w:p>
        </w:tc>
        <w:tc>
          <w:tcPr>
            <w:tcW w:w="3685" w:type="dxa"/>
            <w:shd w:val="clear" w:color="auto" w:fill="auto"/>
          </w:tcPr>
          <w:p w14:paraId="4BE5BA2F" w14:textId="77777777" w:rsidR="00390640" w:rsidRPr="00AC7A77" w:rsidRDefault="00390640" w:rsidP="00937ED8">
            <w:pPr>
              <w:spacing w:before="40" w:after="40" w:line="200" w:lineRule="exact"/>
              <w:ind w:right="1027"/>
              <w:jc w:val="right"/>
              <w:rPr>
                <w:rFonts w:ascii="Soberana Sans" w:hAnsi="Soberana Sans"/>
                <w:sz w:val="20"/>
                <w:szCs w:val="20"/>
              </w:rPr>
            </w:pPr>
            <w:r>
              <w:rPr>
                <w:rFonts w:ascii="Soberana Sans" w:hAnsi="Soberana Sans"/>
                <w:sz w:val="20"/>
                <w:szCs w:val="20"/>
              </w:rPr>
              <w:t>8</w:t>
            </w:r>
          </w:p>
        </w:tc>
      </w:tr>
      <w:tr w:rsidR="00390640" w:rsidRPr="009E54E7" w14:paraId="6B9A5957" w14:textId="77777777" w:rsidTr="00DF4372">
        <w:trPr>
          <w:trHeight w:hRule="exact" w:val="364"/>
          <w:jc w:val="center"/>
        </w:trPr>
        <w:tc>
          <w:tcPr>
            <w:tcW w:w="2549" w:type="dxa"/>
          </w:tcPr>
          <w:p w14:paraId="5E73EF59"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Tamaulipas</w:t>
            </w:r>
          </w:p>
        </w:tc>
        <w:tc>
          <w:tcPr>
            <w:tcW w:w="3685" w:type="dxa"/>
            <w:shd w:val="clear" w:color="auto" w:fill="auto"/>
          </w:tcPr>
          <w:p w14:paraId="20B219F4" w14:textId="77777777" w:rsidR="00390640" w:rsidRPr="00AC7A77"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88</w:t>
            </w:r>
          </w:p>
        </w:tc>
      </w:tr>
      <w:tr w:rsidR="00390640" w:rsidRPr="009E54E7" w14:paraId="6B7239AA" w14:textId="77777777" w:rsidTr="00DF4372">
        <w:trPr>
          <w:trHeight w:hRule="exact" w:val="364"/>
          <w:jc w:val="center"/>
        </w:trPr>
        <w:tc>
          <w:tcPr>
            <w:tcW w:w="2549" w:type="dxa"/>
          </w:tcPr>
          <w:p w14:paraId="1B62452F"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Tlaxcala</w:t>
            </w:r>
          </w:p>
        </w:tc>
        <w:tc>
          <w:tcPr>
            <w:tcW w:w="3685" w:type="dxa"/>
            <w:shd w:val="clear" w:color="auto" w:fill="auto"/>
          </w:tcPr>
          <w:p w14:paraId="2404E92D" w14:textId="77777777" w:rsidR="00390640"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15</w:t>
            </w:r>
          </w:p>
        </w:tc>
      </w:tr>
      <w:tr w:rsidR="00390640" w:rsidRPr="009E54E7" w14:paraId="42C613E1" w14:textId="77777777" w:rsidTr="00DF4372">
        <w:trPr>
          <w:trHeight w:hRule="exact" w:val="364"/>
          <w:jc w:val="center"/>
        </w:trPr>
        <w:tc>
          <w:tcPr>
            <w:tcW w:w="2549" w:type="dxa"/>
            <w:tcBorders>
              <w:bottom w:val="single" w:sz="2" w:space="0" w:color="FFFFFF" w:themeColor="background1"/>
            </w:tcBorders>
          </w:tcPr>
          <w:p w14:paraId="181B1231"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Veracruz</w:t>
            </w:r>
            <w:r w:rsidR="000D4476">
              <w:rPr>
                <w:rFonts w:ascii="Soberana Sans" w:hAnsi="Soberana Sans"/>
                <w:sz w:val="20"/>
                <w:szCs w:val="20"/>
              </w:rPr>
              <w:t xml:space="preserve"> Acayucan</w:t>
            </w:r>
          </w:p>
        </w:tc>
        <w:tc>
          <w:tcPr>
            <w:tcW w:w="3685" w:type="dxa"/>
            <w:tcBorders>
              <w:bottom w:val="single" w:sz="2" w:space="0" w:color="FFFFFF" w:themeColor="background1"/>
            </w:tcBorders>
            <w:shd w:val="clear" w:color="auto" w:fill="auto"/>
          </w:tcPr>
          <w:p w14:paraId="619596C6" w14:textId="77777777" w:rsidR="00390640" w:rsidRPr="00AC7A77" w:rsidRDefault="00390640"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0D4476">
              <w:rPr>
                <w:rFonts w:ascii="Soberana Sans" w:hAnsi="Soberana Sans"/>
                <w:sz w:val="20"/>
                <w:szCs w:val="20"/>
              </w:rPr>
              <w:t>87</w:t>
            </w:r>
          </w:p>
        </w:tc>
      </w:tr>
      <w:tr w:rsidR="000D4476" w:rsidRPr="009E54E7" w14:paraId="7373920A" w14:textId="77777777" w:rsidTr="00DF4372">
        <w:trPr>
          <w:trHeight w:hRule="exact" w:val="364"/>
          <w:jc w:val="center"/>
        </w:trPr>
        <w:tc>
          <w:tcPr>
            <w:tcW w:w="2549" w:type="dxa"/>
            <w:tcBorders>
              <w:bottom w:val="single" w:sz="2" w:space="0" w:color="FFFFFF" w:themeColor="background1"/>
            </w:tcBorders>
          </w:tcPr>
          <w:p w14:paraId="43F5726F" w14:textId="77777777" w:rsidR="000D4476" w:rsidRPr="009E54E7"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Veracruz Orizaba</w:t>
            </w:r>
          </w:p>
        </w:tc>
        <w:tc>
          <w:tcPr>
            <w:tcW w:w="3685" w:type="dxa"/>
            <w:tcBorders>
              <w:bottom w:val="single" w:sz="2" w:space="0" w:color="FFFFFF" w:themeColor="background1"/>
            </w:tcBorders>
            <w:shd w:val="clear" w:color="auto" w:fill="auto"/>
          </w:tcPr>
          <w:p w14:paraId="3A33E20B" w14:textId="77777777" w:rsidR="000D4476"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83</w:t>
            </w:r>
          </w:p>
        </w:tc>
      </w:tr>
      <w:tr w:rsidR="000D4476" w:rsidRPr="009E54E7" w14:paraId="6405976E" w14:textId="77777777" w:rsidTr="00DF4372">
        <w:trPr>
          <w:trHeight w:hRule="exact" w:val="364"/>
          <w:jc w:val="center"/>
        </w:trPr>
        <w:tc>
          <w:tcPr>
            <w:tcW w:w="2549" w:type="dxa"/>
            <w:tcBorders>
              <w:bottom w:val="single" w:sz="2" w:space="0" w:color="FFFFFF" w:themeColor="background1"/>
            </w:tcBorders>
          </w:tcPr>
          <w:p w14:paraId="33B685DD" w14:textId="77777777" w:rsidR="000D4476"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Veracruz Poza Rica</w:t>
            </w:r>
          </w:p>
        </w:tc>
        <w:tc>
          <w:tcPr>
            <w:tcW w:w="3685" w:type="dxa"/>
            <w:tcBorders>
              <w:bottom w:val="single" w:sz="2" w:space="0" w:color="FFFFFF" w:themeColor="background1"/>
            </w:tcBorders>
            <w:shd w:val="clear" w:color="auto" w:fill="auto"/>
          </w:tcPr>
          <w:p w14:paraId="7C3A4F6A" w14:textId="77777777" w:rsidR="000D4476"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85</w:t>
            </w:r>
          </w:p>
        </w:tc>
      </w:tr>
      <w:tr w:rsidR="00390640" w:rsidRPr="009E54E7" w14:paraId="3CA9609A" w14:textId="77777777" w:rsidTr="00DF4372">
        <w:trPr>
          <w:trHeight w:hRule="exact" w:val="364"/>
          <w:jc w:val="center"/>
        </w:trPr>
        <w:tc>
          <w:tcPr>
            <w:tcW w:w="2549" w:type="dxa"/>
            <w:tcBorders>
              <w:bottom w:val="single" w:sz="2" w:space="0" w:color="FFFFFF" w:themeColor="background1"/>
            </w:tcBorders>
          </w:tcPr>
          <w:p w14:paraId="458F55F7"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 xml:space="preserve">Yucatán </w:t>
            </w:r>
          </w:p>
        </w:tc>
        <w:tc>
          <w:tcPr>
            <w:tcW w:w="3685" w:type="dxa"/>
            <w:tcBorders>
              <w:bottom w:val="single" w:sz="2" w:space="0" w:color="FFFFFF" w:themeColor="background1"/>
            </w:tcBorders>
            <w:shd w:val="clear" w:color="auto" w:fill="auto"/>
          </w:tcPr>
          <w:p w14:paraId="26E1BA00" w14:textId="77777777" w:rsidR="00390640"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15</w:t>
            </w:r>
          </w:p>
        </w:tc>
      </w:tr>
      <w:tr w:rsidR="00390640" w:rsidRPr="009E54E7" w14:paraId="693A5062" w14:textId="77777777" w:rsidTr="00DF4372">
        <w:trPr>
          <w:trHeight w:hRule="exact" w:val="364"/>
          <w:jc w:val="center"/>
        </w:trPr>
        <w:tc>
          <w:tcPr>
            <w:tcW w:w="2549" w:type="dxa"/>
            <w:tcBorders>
              <w:bottom w:val="single" w:sz="2" w:space="0" w:color="FFFFFF" w:themeColor="background1"/>
            </w:tcBorders>
          </w:tcPr>
          <w:p w14:paraId="48EBBC2D"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Zacatecas</w:t>
            </w:r>
          </w:p>
        </w:tc>
        <w:tc>
          <w:tcPr>
            <w:tcW w:w="3685" w:type="dxa"/>
            <w:tcBorders>
              <w:bottom w:val="single" w:sz="2" w:space="0" w:color="FFFFFF" w:themeColor="background1"/>
            </w:tcBorders>
            <w:shd w:val="clear" w:color="auto" w:fill="auto"/>
          </w:tcPr>
          <w:p w14:paraId="169EE816" w14:textId="77777777" w:rsidR="00390640"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22</w:t>
            </w:r>
          </w:p>
        </w:tc>
      </w:tr>
      <w:tr w:rsidR="00390640" w:rsidRPr="009E54E7" w14:paraId="7C87A912" w14:textId="77777777" w:rsidTr="00DF4372">
        <w:trPr>
          <w:trHeight w:hRule="exact" w:val="364"/>
          <w:jc w:val="center"/>
        </w:trPr>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14:paraId="7D2AA8DF" w14:textId="77777777" w:rsidR="00390640" w:rsidRPr="009E54E7" w:rsidRDefault="00390640" w:rsidP="00937ED8">
            <w:pPr>
              <w:spacing w:before="60" w:after="60"/>
              <w:ind w:left="364"/>
              <w:jc w:val="both"/>
              <w:rPr>
                <w:rFonts w:ascii="Soberana Sans" w:hAnsi="Soberana Sans"/>
                <w:color w:val="FFFFFF" w:themeColor="background1"/>
                <w:sz w:val="20"/>
                <w:szCs w:val="20"/>
              </w:rPr>
            </w:pPr>
            <w:r w:rsidRPr="009E54E7">
              <w:rPr>
                <w:rFonts w:ascii="Soberana Sans" w:hAnsi="Soberana Sans"/>
                <w:color w:val="FFFFFF" w:themeColor="background1"/>
                <w:sz w:val="20"/>
                <w:szCs w:val="20"/>
              </w:rPr>
              <w:lastRenderedPageBreak/>
              <w:t>Total</w:t>
            </w:r>
          </w:p>
        </w:tc>
        <w:tc>
          <w:tcPr>
            <w:tcW w:w="36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14:paraId="689D7B14" w14:textId="77777777" w:rsidR="00390640" w:rsidRPr="00AC7A77" w:rsidRDefault="00390640" w:rsidP="00937ED8">
            <w:pPr>
              <w:spacing w:before="60" w:after="60"/>
              <w:ind w:right="1027"/>
              <w:jc w:val="right"/>
              <w:rPr>
                <w:rFonts w:ascii="Soberana Sans" w:hAnsi="Soberana Sans"/>
                <w:color w:val="FFFFFF" w:themeColor="background1"/>
                <w:sz w:val="20"/>
                <w:szCs w:val="20"/>
              </w:rPr>
            </w:pPr>
            <w:r>
              <w:rPr>
                <w:rFonts w:ascii="Soberana Sans" w:hAnsi="Soberana Sans"/>
                <w:color w:val="FFFFFF" w:themeColor="background1"/>
                <w:sz w:val="20"/>
                <w:szCs w:val="20"/>
              </w:rPr>
              <w:t>5,</w:t>
            </w:r>
            <w:r w:rsidR="000D4476">
              <w:rPr>
                <w:rFonts w:ascii="Soberana Sans" w:hAnsi="Soberana Sans"/>
                <w:color w:val="FFFFFF" w:themeColor="background1"/>
                <w:sz w:val="20"/>
                <w:szCs w:val="20"/>
              </w:rPr>
              <w:t>352</w:t>
            </w:r>
          </w:p>
        </w:tc>
      </w:tr>
    </w:tbl>
    <w:p w14:paraId="7B6E0C93" w14:textId="77777777" w:rsidR="00C31EEE" w:rsidRPr="005B24A7" w:rsidRDefault="00C31EEE" w:rsidP="00937ED8">
      <w:pPr>
        <w:spacing w:after="0"/>
        <w:ind w:left="1985" w:right="1892"/>
        <w:jc w:val="both"/>
        <w:rPr>
          <w:rFonts w:ascii="Soberana Sans" w:hAnsi="Soberana Sans"/>
          <w:sz w:val="20"/>
          <w:szCs w:val="20"/>
        </w:rPr>
      </w:pPr>
      <w:r w:rsidRPr="005B24A7">
        <w:rPr>
          <w:rFonts w:ascii="Soberana Sans" w:hAnsi="Soberana Sans"/>
          <w:sz w:val="20"/>
          <w:szCs w:val="20"/>
        </w:rPr>
        <w:t>Fuente de Información: Dirección de Comercialización, DICONSA, S.A. DE C.V.</w:t>
      </w:r>
      <w:r w:rsidR="00D22CC0">
        <w:rPr>
          <w:rFonts w:ascii="Soberana Sans" w:hAnsi="Soberana Sans"/>
          <w:sz w:val="20"/>
          <w:szCs w:val="20"/>
        </w:rPr>
        <w:t xml:space="preserve">  </w:t>
      </w:r>
      <w:r w:rsidRPr="005B24A7">
        <w:rPr>
          <w:rFonts w:ascii="Soberana Sans" w:hAnsi="Soberana Sans"/>
          <w:sz w:val="20"/>
          <w:szCs w:val="20"/>
        </w:rPr>
        <w:t xml:space="preserve">Corte a </w:t>
      </w:r>
      <w:r w:rsidR="000D4476">
        <w:rPr>
          <w:rFonts w:ascii="Soberana Sans" w:hAnsi="Soberana Sans"/>
          <w:sz w:val="20"/>
          <w:szCs w:val="20"/>
        </w:rPr>
        <w:t>marzo</w:t>
      </w:r>
      <w:r w:rsidR="00EE61FE">
        <w:rPr>
          <w:rFonts w:ascii="Soberana Sans" w:hAnsi="Soberana Sans"/>
          <w:sz w:val="20"/>
          <w:szCs w:val="20"/>
        </w:rPr>
        <w:t xml:space="preserve"> </w:t>
      </w:r>
      <w:r w:rsidRPr="005B24A7">
        <w:rPr>
          <w:rFonts w:ascii="Soberana Sans" w:hAnsi="Soberana Sans"/>
          <w:sz w:val="20"/>
          <w:szCs w:val="20"/>
        </w:rPr>
        <w:t>201</w:t>
      </w:r>
      <w:r w:rsidR="000D4476">
        <w:rPr>
          <w:rFonts w:ascii="Soberana Sans" w:hAnsi="Soberana Sans"/>
          <w:sz w:val="20"/>
          <w:szCs w:val="20"/>
        </w:rPr>
        <w:t>8</w:t>
      </w:r>
      <w:r w:rsidRPr="005B24A7">
        <w:rPr>
          <w:rFonts w:ascii="Soberana Sans" w:hAnsi="Soberana Sans"/>
          <w:sz w:val="20"/>
          <w:szCs w:val="20"/>
        </w:rPr>
        <w:t>.</w:t>
      </w:r>
    </w:p>
    <w:p w14:paraId="47E5591D" w14:textId="65E24CF2" w:rsidR="00BE1BF9" w:rsidRDefault="00DC0A29"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t>El programa Esquema Apoyos Sin Hambre, se elimina en virtud de que ya concluyó el convenio de colaboración con PROSPERA.</w:t>
      </w:r>
    </w:p>
    <w:p w14:paraId="44989529" w14:textId="77777777" w:rsidR="00C31EEE" w:rsidRPr="008B0F1C" w:rsidRDefault="006B4EEF"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t>C</w:t>
      </w:r>
      <w:r w:rsidR="00C31EEE" w:rsidRPr="008B0F1C">
        <w:t>on</w:t>
      </w:r>
      <w:r w:rsidR="003721A9" w:rsidRPr="008B0F1C">
        <w:t xml:space="preserve"> </w:t>
      </w:r>
      <w:r w:rsidR="00C638BF">
        <w:t xml:space="preserve">el </w:t>
      </w:r>
      <w:r w:rsidR="00C31EEE" w:rsidRPr="008B0F1C">
        <w:t>objet</w:t>
      </w:r>
      <w:r w:rsidR="00C638BF">
        <w:t>iv</w:t>
      </w:r>
      <w:r w:rsidR="00C31EEE" w:rsidRPr="008B0F1C">
        <w:t xml:space="preserve">o de apoyar a las economías locales, DICONSA en </w:t>
      </w:r>
      <w:r w:rsidR="00F03CE4" w:rsidRPr="008B0F1C">
        <w:t xml:space="preserve">el periodo </w:t>
      </w:r>
      <w:r w:rsidR="008B0F1C">
        <w:t>enero-marzo 2018</w:t>
      </w:r>
      <w:r w:rsidR="00C31EEE" w:rsidRPr="008B0F1C">
        <w:t xml:space="preserve"> llev</w:t>
      </w:r>
      <w:r w:rsidR="00445A60" w:rsidRPr="008B0F1C">
        <w:t>ó</w:t>
      </w:r>
      <w:r w:rsidR="00C31EEE" w:rsidRPr="008B0F1C">
        <w:t xml:space="preserve"> a cabo acciones como la compra de grano a pequeños productores</w:t>
      </w:r>
      <w:r w:rsidR="009229C3" w:rsidRPr="008B0F1C">
        <w:t>,</w:t>
      </w:r>
      <w:r w:rsidR="00C31EEE" w:rsidRPr="008B0F1C">
        <w:t xml:space="preserve"> que constituyen el motor de la economía regional al facilitar la comercialización de sus cosechas. En ese sentido, bajo el amparo de la firma de convenios con los gobiernos de los estados de </w:t>
      </w:r>
      <w:r w:rsidR="008B0F1C" w:rsidRPr="003B6F2D">
        <w:t>Baja California Sur, Chihuahua, Estado de México, Guerrero, Jalisco, Sinaloa, para el caso del maíz, y para el frijol con los estados Chihuahua, Durango, Hidalgo, Nayarit, Puebla y Zacatecas se fomenta la compra de grano a productores sociales. Se analiza la viabilidad de seguir celebrando convenios con otras entidades federativas.</w:t>
      </w:r>
      <w:r w:rsidR="00C31EEE" w:rsidRPr="008B0F1C">
        <w:t xml:space="preserve"> Se analiza la viabilidad de seguir celebrando convenios con otras entidades federativas. </w:t>
      </w:r>
    </w:p>
    <w:p w14:paraId="2C9F27C1" w14:textId="7F1AE326" w:rsidR="00C31EEE" w:rsidRPr="008B0F1C" w:rsidRDefault="003B6F2D"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3B6F2D">
        <w:t xml:space="preserve">Durante el periodo enero-marzo 2018 fueron adquiridas 152,443 toneladas de maíz y 1,261 toneladas de frijol, alcanzando un total al mes de marzo de 102,065 toneladas de maíz y 924 toneladas de frijol a productores sociales, sobre una meta trimestral de 27,939 toneladas de maíz y 1,628 toneladas de frijol, lo que significó un cumplimiento sobre la meta trimestral del </w:t>
      </w:r>
      <w:r w:rsidR="008E0194" w:rsidRPr="008E0194">
        <w:t>3</w:t>
      </w:r>
      <w:r w:rsidRPr="008E0194">
        <w:t>65.31</w:t>
      </w:r>
      <w:r w:rsidRPr="003B6F2D">
        <w:t xml:space="preserve"> por ciento en maíz y 56.76 por ciento en frijol</w:t>
      </w:r>
      <w:r w:rsidR="008E0194">
        <w:t xml:space="preserve">. La meta en maíz fue superada llegando al porcentaje citado de las compras adquiridas a pequeños productores, debido </w:t>
      </w:r>
      <w:r w:rsidR="00FA6A9D">
        <w:t>a que se considera la compra del ciclo agrícola primavera-verano 2017 y su comercialización se registra en el ejercicio 2018.</w:t>
      </w:r>
      <w:r w:rsidR="008E0194">
        <w:t xml:space="preserve"> </w:t>
      </w:r>
      <w:r>
        <w:t xml:space="preserve"> </w:t>
      </w:r>
    </w:p>
    <w:p w14:paraId="70C4D321" w14:textId="77777777" w:rsidR="00C31EEE" w:rsidRPr="00CA072D" w:rsidRDefault="00C31EEE" w:rsidP="00937ED8">
      <w:pPr>
        <w:pStyle w:val="01Fraccion"/>
      </w:pPr>
      <w:r>
        <w:t>X.</w:t>
      </w:r>
      <w:r>
        <w:tab/>
      </w:r>
      <w:r w:rsidRPr="00CA072D">
        <w:t>Reportar su ejercicio, detallando los elementos a que se refieren las fracciones I a IX, incluyendo el importe de los recursos</w:t>
      </w:r>
    </w:p>
    <w:p w14:paraId="49E485C9" w14:textId="77777777" w:rsidR="00C31EEE" w:rsidRPr="008B506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Situación Presupuestal</w:t>
      </w:r>
    </w:p>
    <w:p w14:paraId="5EED3FF7" w14:textId="5CC04516" w:rsidR="003A6FD6" w:rsidRPr="008C1CB3"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8C1CB3">
        <w:t>El monto de recursos fiscales asignado en el Presupuesto de Egresos de la Federación al Programa de Abasto Rural a cargo de DICONSA para el año 201</w:t>
      </w:r>
      <w:r w:rsidR="00FF65C1" w:rsidRPr="008C1CB3">
        <w:t>8</w:t>
      </w:r>
      <w:r w:rsidRPr="008C1CB3">
        <w:t xml:space="preserve"> ascendió a</w:t>
      </w:r>
      <w:r w:rsidR="0045025E" w:rsidRPr="008C1CB3">
        <w:t xml:space="preserve"> </w:t>
      </w:r>
      <w:r w:rsidR="00FF65C1" w:rsidRPr="008C1CB3">
        <w:t>2,155,379,502</w:t>
      </w:r>
      <w:r w:rsidRPr="008C1CB3">
        <w:t xml:space="preserve"> pesos. El </w:t>
      </w:r>
      <w:r w:rsidR="00411EFC" w:rsidRPr="008C1CB3">
        <w:t>100</w:t>
      </w:r>
      <w:r w:rsidRPr="008C1CB3">
        <w:t xml:space="preserve"> </w:t>
      </w:r>
      <w:r w:rsidR="00411EFC" w:rsidRPr="008C1CB3">
        <w:t>por</w:t>
      </w:r>
      <w:r w:rsidR="00880355" w:rsidRPr="008C1CB3">
        <w:t xml:space="preserve"> </w:t>
      </w:r>
      <w:r w:rsidR="00411EFC" w:rsidRPr="008C1CB3">
        <w:t>ciento</w:t>
      </w:r>
      <w:r w:rsidRPr="008C1CB3">
        <w:t xml:space="preserve"> de los mismos fueron etiquetados para gasto corriente destinados a la oferta de productos b</w:t>
      </w:r>
      <w:r w:rsidR="004E0E44" w:rsidRPr="008C1CB3">
        <w:t xml:space="preserve">ásicos a precios competitivos. </w:t>
      </w:r>
      <w:r w:rsidR="00A90970" w:rsidRPr="008C1CB3">
        <w:t>Al primer trimestre del año, las adecuaciones aplicadas al Programa no afectan al monto total autorizado.</w:t>
      </w:r>
    </w:p>
    <w:p w14:paraId="0F7E3223" w14:textId="70CD5DF7" w:rsidR="00C31EEE" w:rsidRPr="006302DB"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r w:rsidRPr="008C1CB3">
        <w:lastRenderedPageBreak/>
        <w:t>De</w:t>
      </w:r>
      <w:r w:rsidR="00571C97" w:rsidRPr="008C1CB3">
        <w:t xml:space="preserve"> los recursos calendarizados al primer</w:t>
      </w:r>
      <w:r w:rsidR="0092729C" w:rsidRPr="008C1CB3">
        <w:t xml:space="preserve"> </w:t>
      </w:r>
      <w:r w:rsidRPr="008C1CB3">
        <w:t>trimestre de 201</w:t>
      </w:r>
      <w:r w:rsidR="00571C97" w:rsidRPr="008C1CB3">
        <w:t>8</w:t>
      </w:r>
      <w:r w:rsidRPr="008C1CB3">
        <w:t xml:space="preserve"> en el Capítulo 4000 Transferencias, Asignaciones, Subsidios y otras Ayudas, Concepto 4300 Subsidios y Subvenciones por </w:t>
      </w:r>
      <w:r w:rsidR="000335A0" w:rsidRPr="008C1CB3">
        <w:t>610,732,594</w:t>
      </w:r>
      <w:r w:rsidR="00445574" w:rsidRPr="008C1CB3">
        <w:t xml:space="preserve"> </w:t>
      </w:r>
      <w:r w:rsidRPr="008C1CB3">
        <w:t>pesos, fue registrado un avance presupuestal del cien por ciento al periodo.</w:t>
      </w:r>
    </w:p>
    <w:p w14:paraId="77561299" w14:textId="77777777" w:rsidR="00C31EEE" w:rsidRPr="006302DB" w:rsidRDefault="00C31EEE"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pPr>
    </w:p>
    <w:p w14:paraId="3C146607" w14:textId="77777777" w:rsidR="00C31EEE" w:rsidRPr="009E54E7" w:rsidRDefault="007C6682" w:rsidP="00937ED8">
      <w:pPr>
        <w:jc w:val="both"/>
      </w:pPr>
      <w:bookmarkStart w:id="24" w:name="_MON_1545734370"/>
      <w:bookmarkEnd w:id="24"/>
      <w:r>
        <w:pict w14:anchorId="3AA63A68">
          <v:shape id="_x0000_i1025" type="#_x0000_t75" style="width:504.75pt;height:264pt">
            <v:imagedata r:id="rId14" o:title=""/>
          </v:shape>
        </w:pict>
      </w:r>
    </w:p>
    <w:p w14:paraId="759AEA7D" w14:textId="77777777" w:rsidR="00AB6131" w:rsidRDefault="00AB6131"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rPr>
          <w:lang w:val="es-ES"/>
        </w:rPr>
      </w:pPr>
    </w:p>
    <w:p w14:paraId="5322B658" w14:textId="77777777" w:rsidR="00F0193E" w:rsidRPr="00F0193E" w:rsidRDefault="00F0193E" w:rsidP="00937ED8">
      <w:pPr>
        <w:numPr>
          <w:ilvl w:val="0"/>
          <w:numId w:val="2"/>
        </w:numPr>
        <w:spacing w:after="240" w:line="320" w:lineRule="exact"/>
        <w:ind w:left="357" w:hanging="357"/>
        <w:jc w:val="both"/>
        <w:rPr>
          <w:rFonts w:ascii="Soberana Sans" w:hAnsi="Soberana Sans"/>
          <w:sz w:val="24"/>
          <w:lang w:val="es-ES"/>
        </w:rPr>
      </w:pPr>
      <w:r w:rsidRPr="00F0193E">
        <w:rPr>
          <w:rFonts w:ascii="Soberana Sans" w:hAnsi="Soberana Sans"/>
          <w:sz w:val="24"/>
          <w:lang w:val="es-ES"/>
        </w:rPr>
        <w:t>Aclaraciones sobre el presente informe</w:t>
      </w:r>
    </w:p>
    <w:p w14:paraId="75BA2E66" w14:textId="77777777" w:rsidR="00F0193E" w:rsidRPr="00F0193E" w:rsidRDefault="008D661E" w:rsidP="00937ED8">
      <w:pPr>
        <w:keepLines/>
        <w:spacing w:after="240" w:line="320" w:lineRule="exact"/>
        <w:jc w:val="both"/>
        <w:rPr>
          <w:rFonts w:ascii="Soberana Sans" w:hAnsi="Soberana Sans" w:cs="Arial"/>
          <w:sz w:val="24"/>
        </w:rPr>
      </w:pPr>
      <w:r>
        <w:rPr>
          <w:rFonts w:ascii="Soberana Sans" w:hAnsi="Soberana Sans" w:cs="Arial"/>
          <w:sz w:val="24"/>
        </w:rPr>
        <w:t>Ninguna</w:t>
      </w:r>
    </w:p>
    <w:p w14:paraId="0292F67F" w14:textId="77777777" w:rsidR="00F0193E" w:rsidRPr="00F0193E" w:rsidRDefault="00F0193E" w:rsidP="00937ED8">
      <w:pPr>
        <w:keepLines/>
        <w:spacing w:after="240" w:line="320" w:lineRule="exact"/>
        <w:jc w:val="both"/>
        <w:rPr>
          <w:rFonts w:ascii="Soberana Sans" w:hAnsi="Soberana Sans" w:cs="Arial"/>
          <w:sz w:val="24"/>
        </w:rPr>
      </w:pPr>
    </w:p>
    <w:p w14:paraId="5B0707EE" w14:textId="77777777" w:rsidR="00F0193E" w:rsidRPr="00F0193E" w:rsidRDefault="00F0193E" w:rsidP="00937ED8">
      <w:pPr>
        <w:numPr>
          <w:ilvl w:val="0"/>
          <w:numId w:val="2"/>
        </w:numPr>
        <w:spacing w:after="240" w:line="280" w:lineRule="exact"/>
        <w:jc w:val="both"/>
        <w:rPr>
          <w:rFonts w:ascii="Soberana Sans" w:eastAsia="Calibri" w:hAnsi="Soberana Sans" w:cs="Times New Roman"/>
          <w:sz w:val="24"/>
          <w:lang w:val="es-ES" w:eastAsia="en-US"/>
        </w:rPr>
      </w:pPr>
      <w:r w:rsidRPr="00F0193E">
        <w:rPr>
          <w:rFonts w:ascii="Soberana Sans" w:eastAsia="Calibri" w:hAnsi="Soberana Sans" w:cs="Times New Roman"/>
          <w:sz w:val="24"/>
          <w:lang w:val="es-ES" w:eastAsia="en-US"/>
        </w:rPr>
        <w:t>Convenios formalizados con Organizaciones de la Sociedad Civil</w:t>
      </w:r>
    </w:p>
    <w:p w14:paraId="37C80C3B" w14:textId="77777777" w:rsidR="009D6F96" w:rsidRPr="008D661E" w:rsidRDefault="008D661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8D661E">
        <w:rPr>
          <w:lang w:val="es-ES"/>
        </w:rPr>
        <w:t>No se formalizaron Convenios con Organizaciones de la Sociedad Civil en la Entidad que impliquen una erogación de recursos.</w:t>
      </w:r>
    </w:p>
    <w:p w14:paraId="108A0AF4" w14:textId="77777777" w:rsidR="009D6F96" w:rsidRPr="009D6F96" w:rsidRDefault="009D6F96" w:rsidP="00937ED8">
      <w:pPr>
        <w:pStyle w:val="04TextoN"/>
        <w:pBdr>
          <w:top w:val="none" w:sz="0" w:space="0" w:color="auto"/>
          <w:left w:val="none" w:sz="0" w:space="0" w:color="auto"/>
          <w:bottom w:val="none" w:sz="0" w:space="0" w:color="auto"/>
          <w:right w:val="none" w:sz="0" w:space="0" w:color="auto"/>
          <w:between w:val="none" w:sz="0" w:space="0" w:color="auto"/>
          <w:bar w:val="none" w:sz="0" w:color="auto"/>
        </w:pBdr>
        <w:rPr>
          <w:lang w:val="es-ES"/>
        </w:rPr>
      </w:pPr>
      <w:bookmarkStart w:id="25" w:name="_GoBack"/>
      <w:bookmarkEnd w:id="25"/>
    </w:p>
    <w:sectPr w:rsidR="009D6F96" w:rsidRPr="009D6F96" w:rsidSect="00273ED2">
      <w:headerReference w:type="default" r:id="rId15"/>
      <w:pgSz w:w="12240" w:h="15840" w:code="1"/>
      <w:pgMar w:top="1134" w:right="1134" w:bottom="851"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48B48" w14:textId="77777777" w:rsidR="007D0306" w:rsidRDefault="007D0306" w:rsidP="000B17C2">
      <w:pPr>
        <w:spacing w:after="0"/>
      </w:pPr>
      <w:r>
        <w:separator/>
      </w:r>
    </w:p>
    <w:p w14:paraId="7B00095E" w14:textId="77777777" w:rsidR="007D0306" w:rsidRDefault="007D0306"/>
  </w:endnote>
  <w:endnote w:type="continuationSeparator" w:id="0">
    <w:p w14:paraId="4A06BBB0" w14:textId="77777777" w:rsidR="007D0306" w:rsidRDefault="007D0306" w:rsidP="000B17C2">
      <w:pPr>
        <w:spacing w:after="0"/>
      </w:pPr>
      <w:r>
        <w:continuationSeparator/>
      </w:r>
    </w:p>
    <w:p w14:paraId="7F5B191D" w14:textId="77777777" w:rsidR="007D0306" w:rsidRDefault="007D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esidencia Firme">
    <w:panose1 w:val="00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oberana Sans Light">
    <w:panose1 w:val="02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oberana Titular" w:hAnsi="Soberana Titular"/>
        <w:color w:val="7F7F7F" w:themeColor="text1" w:themeTint="80"/>
        <w:spacing w:val="60"/>
        <w:lang w:val="es-ES"/>
      </w:rPr>
      <w:id w:val="-444540985"/>
      <w:docPartObj>
        <w:docPartGallery w:val="Page Numbers (Bottom of Page)"/>
        <w:docPartUnique/>
      </w:docPartObj>
    </w:sdtPr>
    <w:sdtEndPr/>
    <w:sdtContent>
      <w:p w14:paraId="4CE2CD3D" w14:textId="2B56AD05" w:rsidR="005121F6" w:rsidRDefault="005121F6" w:rsidP="00E15D65">
        <w:pPr>
          <w:pStyle w:val="Piedepgina"/>
          <w:pBdr>
            <w:top w:val="single" w:sz="4" w:space="1" w:color="D9D9D9" w:themeColor="background1" w:themeShade="D9"/>
          </w:pBdr>
          <w:jc w:val="right"/>
        </w:pPr>
        <w:r>
          <w:rPr>
            <w:rFonts w:ascii="Soberana Titular" w:hAnsi="Soberana Titular"/>
            <w:color w:val="7F7F7F" w:themeColor="text1" w:themeTint="80"/>
            <w:spacing w:val="60"/>
            <w:lang w:val="es-ES"/>
          </w:rPr>
          <w:t>Primer Informe Trimestral 2018</w:t>
        </w:r>
        <w:r>
          <w:rPr>
            <w:b/>
            <w:bCs/>
            <w:sz w:val="28"/>
            <w:szCs w:val="28"/>
            <w:lang w:val="es-ES"/>
          </w:rPr>
          <w:t>|</w:t>
        </w:r>
        <w:r>
          <w:rPr>
            <w:lang w:val="es-ES"/>
          </w:rPr>
          <w:t xml:space="preserve"> </w:t>
        </w:r>
        <w:r>
          <w:rPr>
            <w:rFonts w:ascii="Soberana Titular" w:hAnsi="Soberana Titular"/>
            <w:b/>
            <w:bCs/>
            <w:noProof/>
            <w:color w:val="595959" w:themeColor="text1" w:themeTint="A6"/>
            <w:lang w:val="es-ES"/>
          </w:rPr>
          <w:fldChar w:fldCharType="begin"/>
        </w:r>
        <w:r>
          <w:rPr>
            <w:rFonts w:ascii="Soberana Titular" w:hAnsi="Soberana Titular"/>
            <w:b/>
            <w:bCs/>
            <w:noProof/>
            <w:color w:val="595959" w:themeColor="text1" w:themeTint="A6"/>
            <w:lang w:val="es-ES"/>
          </w:rPr>
          <w:instrText>PAGE   \* MERGEFORMAT</w:instrText>
        </w:r>
        <w:r>
          <w:rPr>
            <w:rFonts w:ascii="Soberana Titular" w:hAnsi="Soberana Titular"/>
            <w:b/>
            <w:bCs/>
            <w:noProof/>
            <w:color w:val="595959" w:themeColor="text1" w:themeTint="A6"/>
            <w:lang w:val="es-ES"/>
          </w:rPr>
          <w:fldChar w:fldCharType="separate"/>
        </w:r>
        <w:r w:rsidR="007C6682">
          <w:rPr>
            <w:rFonts w:ascii="Soberana Titular" w:hAnsi="Soberana Titular"/>
            <w:b/>
            <w:bCs/>
            <w:noProof/>
            <w:color w:val="595959" w:themeColor="text1" w:themeTint="A6"/>
            <w:lang w:val="es-ES"/>
          </w:rPr>
          <w:t>19</w:t>
        </w:r>
        <w:r>
          <w:rPr>
            <w:rFonts w:ascii="Soberana Titular" w:hAnsi="Soberana Titular"/>
            <w:b/>
            <w:bCs/>
            <w:noProof/>
            <w:color w:val="595959" w:themeColor="text1" w:themeTint="A6"/>
            <w:lang w:val="es-ES"/>
          </w:rPr>
          <w:fldChar w:fldCharType="end"/>
        </w:r>
        <w:r>
          <w:rPr>
            <w:lang w:val="es-ES"/>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DB435" w14:textId="77777777" w:rsidR="007D0306" w:rsidRDefault="007D0306" w:rsidP="000B17C2">
      <w:pPr>
        <w:spacing w:after="0"/>
      </w:pPr>
      <w:r>
        <w:separator/>
      </w:r>
    </w:p>
    <w:p w14:paraId="768719D0" w14:textId="77777777" w:rsidR="007D0306" w:rsidRDefault="007D0306"/>
  </w:footnote>
  <w:footnote w:type="continuationSeparator" w:id="0">
    <w:p w14:paraId="7BFA3E23" w14:textId="77777777" w:rsidR="007D0306" w:rsidRDefault="007D0306" w:rsidP="000B17C2">
      <w:pPr>
        <w:spacing w:after="0"/>
      </w:pPr>
      <w:r>
        <w:continuationSeparator/>
      </w:r>
    </w:p>
    <w:p w14:paraId="4A2EC9CA" w14:textId="77777777" w:rsidR="007D0306" w:rsidRDefault="007D0306"/>
  </w:footnote>
  <w:footnote w:id="1">
    <w:p w14:paraId="2E93EDD7" w14:textId="77777777" w:rsidR="005121F6" w:rsidRDefault="005121F6" w:rsidP="00C31EEE">
      <w:pPr>
        <w:pStyle w:val="09TablatextoFuente"/>
      </w:pPr>
      <w:r>
        <w:rPr>
          <w:rStyle w:val="Refdenotaalpie"/>
        </w:rPr>
        <w:footnoteRef/>
      </w:r>
      <w:r>
        <w:t xml:space="preserve"> </w:t>
      </w:r>
      <w:r w:rsidRPr="008B506E">
        <w:t xml:space="preserve">El Programa de Abasto Rural (PAR), operado por la empresa paraestatal DICONSA, S. A. de C. V., abastece localidades de alta y muy alta marginación con productos básicos y complementarios de calidad, en forma eficaz y oportuna, y procura que los productos se vendan a precios menores que los ofrecidos por los comercios privados, transfiriendo así un ahorro a </w:t>
      </w:r>
      <w:r>
        <w:t>las personas beneficiarias.</w:t>
      </w:r>
    </w:p>
  </w:footnote>
  <w:footnote w:id="2">
    <w:p w14:paraId="7C181D74" w14:textId="77777777" w:rsidR="005121F6" w:rsidRPr="006B4EEF" w:rsidRDefault="005121F6">
      <w:pPr>
        <w:pStyle w:val="Textonotapie"/>
        <w:rPr>
          <w:rFonts w:ascii="Soberana Sans" w:hAnsi="Soberana Sans"/>
          <w:szCs w:val="22"/>
        </w:rPr>
      </w:pPr>
      <w:r>
        <w:rPr>
          <w:rStyle w:val="Refdenotaalpie"/>
        </w:rPr>
        <w:footnoteRef/>
      </w:r>
      <w:r>
        <w:t xml:space="preserve"> </w:t>
      </w:r>
      <w:r w:rsidRPr="006B4EEF">
        <w:rPr>
          <w:rFonts w:ascii="Soberana Sans" w:hAnsi="Soberana Sans"/>
          <w:szCs w:val="22"/>
        </w:rPr>
        <w:t>Se reporta la población potencial, es decir, la que habita en localidades con tienda, toda vez que no se cuenta con un padrón de beneficiarios.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42BD2" w14:textId="77777777" w:rsidR="005121F6" w:rsidRDefault="005121F6">
    <w:pPr>
      <w:pStyle w:val="Encabezado"/>
    </w:pPr>
  </w:p>
  <w:p w14:paraId="6A120C1A" w14:textId="77777777" w:rsidR="005121F6" w:rsidRDefault="005121F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7054A" w14:textId="77777777" w:rsidR="005121F6" w:rsidRDefault="005121F6" w:rsidP="00FB7676">
    <w:pPr>
      <w:pStyle w:val="Encabezado"/>
      <w:tabs>
        <w:tab w:val="clear" w:pos="4252"/>
        <w:tab w:val="clear" w:pos="8504"/>
        <w:tab w:val="left" w:pos="6663"/>
      </w:tabs>
    </w:pPr>
    <w:r>
      <w:rPr>
        <w:noProof/>
      </w:rPr>
      <w:drawing>
        <wp:inline distT="0" distB="0" distL="0" distR="0" wp14:anchorId="797E48DE" wp14:editId="7CBE60C9">
          <wp:extent cx="6332400" cy="38520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 Imagen"/>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332400" cy="385200"/>
                  </a:xfrm>
                  <a:prstGeom prst="rect">
                    <a:avLst/>
                  </a:prstGeom>
                </pic:spPr>
              </pic:pic>
            </a:graphicData>
          </a:graphic>
        </wp:inline>
      </w:drawing>
    </w:r>
  </w:p>
  <w:p w14:paraId="48B2EC22" w14:textId="77777777" w:rsidR="005121F6" w:rsidRDefault="005121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21"/>
    <w:lvl w:ilvl="0">
      <w:start w:val="1"/>
      <w:numFmt w:val="bullet"/>
      <w:lvlText w:val="–"/>
      <w:lvlJc w:val="left"/>
      <w:pPr>
        <w:tabs>
          <w:tab w:val="num" w:pos="928"/>
        </w:tabs>
        <w:ind w:left="928" w:hanging="360"/>
      </w:pPr>
      <w:rPr>
        <w:rFonts w:ascii="Presidencia Firme" w:hAnsi="Presidencia Firme" w:cs="Presidencia Firme"/>
        <w:b/>
        <w:i w:val="0"/>
        <w:color w:val="CC0066"/>
        <w:sz w:val="32"/>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bullet"/>
      <w:lvlText w:val="o"/>
      <w:lvlJc w:val="left"/>
      <w:pPr>
        <w:tabs>
          <w:tab w:val="num" w:pos="1648"/>
        </w:tabs>
        <w:ind w:left="1648" w:hanging="360"/>
      </w:pPr>
      <w:rPr>
        <w:rFonts w:ascii="Courier New" w:hAnsi="Courier New" w:cs="Courier New"/>
        <w:sz w:val="20"/>
      </w:rPr>
    </w:lvl>
    <w:lvl w:ilvl="2">
      <w:start w:val="1"/>
      <w:numFmt w:val="bullet"/>
      <w:lvlText w:val=""/>
      <w:lvlJc w:val="left"/>
      <w:pPr>
        <w:tabs>
          <w:tab w:val="num" w:pos="2368"/>
        </w:tabs>
        <w:ind w:left="2368" w:hanging="360"/>
      </w:pPr>
      <w:rPr>
        <w:rFonts w:ascii="Wingdings" w:hAnsi="Wingdings" w:cs="Wingdings"/>
        <w:sz w:val="20"/>
      </w:rPr>
    </w:lvl>
    <w:lvl w:ilvl="3">
      <w:start w:val="1"/>
      <w:numFmt w:val="bullet"/>
      <w:lvlText w:val=""/>
      <w:lvlJc w:val="left"/>
      <w:pPr>
        <w:tabs>
          <w:tab w:val="num" w:pos="3088"/>
        </w:tabs>
        <w:ind w:left="3088" w:hanging="360"/>
      </w:pPr>
      <w:rPr>
        <w:rFonts w:ascii="Wingdings" w:hAnsi="Wingdings" w:cs="Wingdings"/>
        <w:sz w:val="20"/>
      </w:rPr>
    </w:lvl>
    <w:lvl w:ilvl="4">
      <w:start w:val="1"/>
      <w:numFmt w:val="bullet"/>
      <w:lvlText w:val=""/>
      <w:lvlJc w:val="left"/>
      <w:pPr>
        <w:tabs>
          <w:tab w:val="num" w:pos="3808"/>
        </w:tabs>
        <w:ind w:left="3808" w:hanging="360"/>
      </w:pPr>
      <w:rPr>
        <w:rFonts w:ascii="Wingdings" w:hAnsi="Wingdings" w:cs="Wingdings"/>
        <w:sz w:val="20"/>
      </w:rPr>
    </w:lvl>
    <w:lvl w:ilvl="5">
      <w:start w:val="1"/>
      <w:numFmt w:val="bullet"/>
      <w:lvlText w:val=""/>
      <w:lvlJc w:val="left"/>
      <w:pPr>
        <w:tabs>
          <w:tab w:val="num" w:pos="4528"/>
        </w:tabs>
        <w:ind w:left="4528" w:hanging="360"/>
      </w:pPr>
      <w:rPr>
        <w:rFonts w:ascii="Wingdings" w:hAnsi="Wingdings" w:cs="Wingdings"/>
        <w:sz w:val="20"/>
      </w:rPr>
    </w:lvl>
    <w:lvl w:ilvl="6">
      <w:start w:val="1"/>
      <w:numFmt w:val="bullet"/>
      <w:lvlText w:val=""/>
      <w:lvlJc w:val="left"/>
      <w:pPr>
        <w:tabs>
          <w:tab w:val="num" w:pos="5248"/>
        </w:tabs>
        <w:ind w:left="5248" w:hanging="360"/>
      </w:pPr>
      <w:rPr>
        <w:rFonts w:ascii="Wingdings" w:hAnsi="Wingdings" w:cs="Wingdings"/>
        <w:sz w:val="20"/>
      </w:rPr>
    </w:lvl>
    <w:lvl w:ilvl="7">
      <w:start w:val="1"/>
      <w:numFmt w:val="bullet"/>
      <w:lvlText w:val=""/>
      <w:lvlJc w:val="left"/>
      <w:pPr>
        <w:tabs>
          <w:tab w:val="num" w:pos="5968"/>
        </w:tabs>
        <w:ind w:left="5968" w:hanging="360"/>
      </w:pPr>
      <w:rPr>
        <w:rFonts w:ascii="Wingdings" w:hAnsi="Wingdings" w:cs="Wingdings"/>
        <w:sz w:val="20"/>
      </w:rPr>
    </w:lvl>
    <w:lvl w:ilvl="8">
      <w:start w:val="1"/>
      <w:numFmt w:val="bullet"/>
      <w:lvlText w:val=""/>
      <w:lvlJc w:val="left"/>
      <w:pPr>
        <w:tabs>
          <w:tab w:val="num" w:pos="6688"/>
        </w:tabs>
        <w:ind w:left="6688" w:hanging="360"/>
      </w:pPr>
      <w:rPr>
        <w:rFonts w:ascii="Wingdings" w:hAnsi="Wingdings" w:cs="Wingdings"/>
        <w:sz w:val="20"/>
      </w:rPr>
    </w:lvl>
  </w:abstractNum>
  <w:abstractNum w:abstractNumId="1" w15:restartNumberingAfterBreak="0">
    <w:nsid w:val="027F6042"/>
    <w:multiLevelType w:val="hybridMultilevel"/>
    <w:tmpl w:val="1DC21BE6"/>
    <w:lvl w:ilvl="0" w:tplc="E21AAFA0">
      <w:start w:val="1"/>
      <w:numFmt w:val="bullet"/>
      <w:pStyle w:val="09Tablavieta02izq"/>
      <w:lvlText w:val="-"/>
      <w:lvlJc w:val="left"/>
      <w:pPr>
        <w:ind w:left="678" w:hanging="360"/>
      </w:pPr>
      <w:rPr>
        <w:rFonts w:ascii="Adobe Caslon Pro" w:hAnsi="Adobe Caslon Pro"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15:restartNumberingAfterBreak="0">
    <w:nsid w:val="067851FC"/>
    <w:multiLevelType w:val="hybridMultilevel"/>
    <w:tmpl w:val="EEE43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B00C01"/>
    <w:multiLevelType w:val="hybridMultilevel"/>
    <w:tmpl w:val="585C5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E16538"/>
    <w:multiLevelType w:val="hybridMultilevel"/>
    <w:tmpl w:val="B47A64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EC662F"/>
    <w:multiLevelType w:val="hybridMultilevel"/>
    <w:tmpl w:val="55D09286"/>
    <w:lvl w:ilvl="0" w:tplc="991660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FE3698"/>
    <w:multiLevelType w:val="hybridMultilevel"/>
    <w:tmpl w:val="B3FECE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0B65FE"/>
    <w:multiLevelType w:val="hybridMultilevel"/>
    <w:tmpl w:val="3CB8D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636DE6"/>
    <w:multiLevelType w:val="hybridMultilevel"/>
    <w:tmpl w:val="B614B3EE"/>
    <w:lvl w:ilvl="0" w:tplc="4DE02112">
      <w:start w:val="1"/>
      <w:numFmt w:val="lowerLetter"/>
      <w:pStyle w:val="11aInstrconvenios"/>
      <w:lvlText w:val="%1)"/>
      <w:lvlJc w:val="left"/>
      <w:pPr>
        <w:ind w:left="75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11" w15:restartNumberingAfterBreak="0">
    <w:nsid w:val="3A9777BB"/>
    <w:multiLevelType w:val="hybridMultilevel"/>
    <w:tmpl w:val="6CC2D47A"/>
    <w:lvl w:ilvl="0" w:tplc="080A000B">
      <w:start w:val="1"/>
      <w:numFmt w:val="bullet"/>
      <w:lvlText w:val=""/>
      <w:lvlJc w:val="left"/>
      <w:pPr>
        <w:ind w:left="720" w:hanging="360"/>
      </w:pPr>
      <w:rPr>
        <w:rFonts w:ascii="Wingdings" w:hAnsi="Wingdings" w:hint="default"/>
      </w:rPr>
    </w:lvl>
    <w:lvl w:ilvl="1" w:tplc="F00C8086">
      <w:numFmt w:val="bullet"/>
      <w:lvlText w:val="•"/>
      <w:lvlJc w:val="left"/>
      <w:pPr>
        <w:ind w:left="1785" w:hanging="705"/>
      </w:pPr>
      <w:rPr>
        <w:rFonts w:ascii="Calibri" w:eastAsiaTheme="minorEastAsia"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517084"/>
    <w:multiLevelType w:val="hybridMultilevel"/>
    <w:tmpl w:val="93A6E3C4"/>
    <w:lvl w:ilvl="0" w:tplc="90BA9704">
      <w:start w:val="1"/>
      <w:numFmt w:val="bullet"/>
      <w:lvlText w:val=""/>
      <w:lvlJc w:val="left"/>
      <w:pPr>
        <w:ind w:left="360" w:hanging="360"/>
      </w:pPr>
      <w:rPr>
        <w:rFonts w:ascii="Symbol" w:hAnsi="Symbol" w:hint="default"/>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F61961"/>
    <w:multiLevelType w:val="hybridMultilevel"/>
    <w:tmpl w:val="7E18F5C6"/>
    <w:lvl w:ilvl="0" w:tplc="7848DD90">
      <w:start w:val="1"/>
      <w:numFmt w:val="bullet"/>
      <w:pStyle w:val="05Vieta01"/>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C75514"/>
    <w:multiLevelType w:val="hybridMultilevel"/>
    <w:tmpl w:val="2C9E2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221CDC"/>
    <w:multiLevelType w:val="hybridMultilevel"/>
    <w:tmpl w:val="FAC03ADC"/>
    <w:lvl w:ilvl="0" w:tplc="7A2203F6">
      <w:start w:val="1"/>
      <w:numFmt w:val="bullet"/>
      <w:pStyle w:val="07Vieta03"/>
      <w:lvlText w:val=""/>
      <w:lvlJc w:val="left"/>
      <w:pPr>
        <w:ind w:left="1137" w:hanging="360"/>
      </w:pPr>
      <w:rPr>
        <w:rFonts w:ascii="Wingdings 2" w:hAnsi="Wingdings 2" w:hint="default"/>
        <w:b/>
        <w:i w:val="0"/>
        <w:color w:val="7F7F7F" w:themeColor="text1" w:themeTint="80"/>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16" w15:restartNumberingAfterBreak="0">
    <w:nsid w:val="57005F10"/>
    <w:multiLevelType w:val="hybridMultilevel"/>
    <w:tmpl w:val="BB32F6E2"/>
    <w:lvl w:ilvl="0" w:tplc="EE4675C8">
      <w:start w:val="1"/>
      <w:numFmt w:val="bullet"/>
      <w:pStyle w:val="09Tablavietaizq"/>
      <w:lvlText w:val=""/>
      <w:lvlJc w:val="left"/>
      <w:pPr>
        <w:ind w:left="394" w:hanging="360"/>
      </w:pPr>
      <w:rPr>
        <w:rFonts w:ascii="Symbol" w:hAnsi="Symbol"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C543AF"/>
    <w:multiLevelType w:val="hybridMultilevel"/>
    <w:tmpl w:val="C5969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6B2732"/>
    <w:multiLevelType w:val="hybridMultilevel"/>
    <w:tmpl w:val="0A4E8F28"/>
    <w:lvl w:ilvl="0" w:tplc="89F8921A">
      <w:start w:val="1"/>
      <w:numFmt w:val="bullet"/>
      <w:pStyle w:val="06Vieta02"/>
      <w:lvlText w:val="-"/>
      <w:lvlJc w:val="left"/>
      <w:pPr>
        <w:ind w:left="717" w:hanging="360"/>
      </w:pPr>
      <w:rPr>
        <w:rFonts w:ascii="Adobe Caslon Pro" w:hAnsi="Adobe Caslon Pro"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C25714"/>
    <w:multiLevelType w:val="hybridMultilevel"/>
    <w:tmpl w:val="ECEA4BD0"/>
    <w:lvl w:ilvl="0" w:tplc="C786F5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EE3FD1"/>
    <w:multiLevelType w:val="hybridMultilevel"/>
    <w:tmpl w:val="02360A64"/>
    <w:lvl w:ilvl="0" w:tplc="36B4E76C">
      <w:start w:val="1"/>
      <w:numFmt w:val="bullet"/>
      <w:lvlText w:val=""/>
      <w:lvlJc w:val="left"/>
      <w:pPr>
        <w:ind w:left="720" w:hanging="360"/>
      </w:pPr>
      <w:rPr>
        <w:rFonts w:ascii="Symbol" w:hAnsi="Symbol" w:hint="default"/>
        <w:color w:val="595959" w:themeColor="text1" w:themeTint="A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81351F7"/>
    <w:multiLevelType w:val="hybridMultilevel"/>
    <w:tmpl w:val="A89E4318"/>
    <w:lvl w:ilvl="0" w:tplc="7628480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8"/>
  </w:num>
  <w:num w:numId="4">
    <w:abstractNumId w:val="10"/>
  </w:num>
  <w:num w:numId="5">
    <w:abstractNumId w:val="15"/>
  </w:num>
  <w:num w:numId="6">
    <w:abstractNumId w:val="16"/>
  </w:num>
  <w:num w:numId="7">
    <w:abstractNumId w:val="1"/>
  </w:num>
  <w:num w:numId="8">
    <w:abstractNumId w:val="9"/>
  </w:num>
  <w:num w:numId="9">
    <w:abstractNumId w:val="20"/>
  </w:num>
  <w:num w:numId="10">
    <w:abstractNumId w:val="8"/>
  </w:num>
  <w:num w:numId="11">
    <w:abstractNumId w:val="14"/>
  </w:num>
  <w:num w:numId="12">
    <w:abstractNumId w:val="4"/>
  </w:num>
  <w:num w:numId="13">
    <w:abstractNumId w:val="11"/>
  </w:num>
  <w:num w:numId="14">
    <w:abstractNumId w:val="2"/>
  </w:num>
  <w:num w:numId="15">
    <w:abstractNumId w:val="21"/>
  </w:num>
  <w:num w:numId="16">
    <w:abstractNumId w:val="17"/>
  </w:num>
  <w:num w:numId="17">
    <w:abstractNumId w:val="6"/>
  </w:num>
  <w:num w:numId="18">
    <w:abstractNumId w:val="3"/>
  </w:num>
  <w:num w:numId="19">
    <w:abstractNumId w:val="19"/>
  </w:num>
  <w:num w:numId="20">
    <w:abstractNumId w:val="13"/>
  </w:num>
  <w:num w:numId="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attachedTemplate r:id="rId1"/>
  <w:linkStyles/>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D2"/>
    <w:rsid w:val="0000224F"/>
    <w:rsid w:val="00002556"/>
    <w:rsid w:val="000055FC"/>
    <w:rsid w:val="00006510"/>
    <w:rsid w:val="000067DF"/>
    <w:rsid w:val="00007FD8"/>
    <w:rsid w:val="00010534"/>
    <w:rsid w:val="000105E7"/>
    <w:rsid w:val="00013FEE"/>
    <w:rsid w:val="000144F9"/>
    <w:rsid w:val="00017349"/>
    <w:rsid w:val="00021450"/>
    <w:rsid w:val="00023F44"/>
    <w:rsid w:val="0002470A"/>
    <w:rsid w:val="00025C3D"/>
    <w:rsid w:val="00032F4E"/>
    <w:rsid w:val="000335A0"/>
    <w:rsid w:val="000373F1"/>
    <w:rsid w:val="00043C95"/>
    <w:rsid w:val="00043D5C"/>
    <w:rsid w:val="00047283"/>
    <w:rsid w:val="00050161"/>
    <w:rsid w:val="0005370D"/>
    <w:rsid w:val="0005547D"/>
    <w:rsid w:val="00060FC4"/>
    <w:rsid w:val="0007139B"/>
    <w:rsid w:val="00073B85"/>
    <w:rsid w:val="000741AD"/>
    <w:rsid w:val="00077762"/>
    <w:rsid w:val="00081109"/>
    <w:rsid w:val="00087D80"/>
    <w:rsid w:val="0009063A"/>
    <w:rsid w:val="00090B5B"/>
    <w:rsid w:val="00093ABA"/>
    <w:rsid w:val="00096DED"/>
    <w:rsid w:val="000973C2"/>
    <w:rsid w:val="000975B9"/>
    <w:rsid w:val="000A0BED"/>
    <w:rsid w:val="000A0FCA"/>
    <w:rsid w:val="000A157F"/>
    <w:rsid w:val="000A2066"/>
    <w:rsid w:val="000A2E92"/>
    <w:rsid w:val="000A57FF"/>
    <w:rsid w:val="000A5B59"/>
    <w:rsid w:val="000A72D0"/>
    <w:rsid w:val="000B0AC4"/>
    <w:rsid w:val="000B17C2"/>
    <w:rsid w:val="000B2EF0"/>
    <w:rsid w:val="000B7A28"/>
    <w:rsid w:val="000C3C9F"/>
    <w:rsid w:val="000D2902"/>
    <w:rsid w:val="000D4476"/>
    <w:rsid w:val="000D5F0D"/>
    <w:rsid w:val="000D6D2F"/>
    <w:rsid w:val="000D74E8"/>
    <w:rsid w:val="000E0124"/>
    <w:rsid w:val="000E078D"/>
    <w:rsid w:val="000E0A3D"/>
    <w:rsid w:val="000E1C96"/>
    <w:rsid w:val="000E2F19"/>
    <w:rsid w:val="000E4059"/>
    <w:rsid w:val="000E7125"/>
    <w:rsid w:val="000E7A31"/>
    <w:rsid w:val="000F0DD9"/>
    <w:rsid w:val="000F11DB"/>
    <w:rsid w:val="000F201D"/>
    <w:rsid w:val="000F2B9C"/>
    <w:rsid w:val="000F5AD7"/>
    <w:rsid w:val="00104DE1"/>
    <w:rsid w:val="00105EA9"/>
    <w:rsid w:val="00112984"/>
    <w:rsid w:val="00114BF4"/>
    <w:rsid w:val="001201FA"/>
    <w:rsid w:val="00123CD1"/>
    <w:rsid w:val="001250C5"/>
    <w:rsid w:val="00126EE4"/>
    <w:rsid w:val="0012724C"/>
    <w:rsid w:val="00127538"/>
    <w:rsid w:val="00127F9F"/>
    <w:rsid w:val="00131100"/>
    <w:rsid w:val="00131BE6"/>
    <w:rsid w:val="00134DC7"/>
    <w:rsid w:val="00141DA4"/>
    <w:rsid w:val="00142F80"/>
    <w:rsid w:val="00142FCE"/>
    <w:rsid w:val="00147E76"/>
    <w:rsid w:val="00151063"/>
    <w:rsid w:val="00151976"/>
    <w:rsid w:val="00151F23"/>
    <w:rsid w:val="0016595C"/>
    <w:rsid w:val="0016726F"/>
    <w:rsid w:val="00174972"/>
    <w:rsid w:val="00175310"/>
    <w:rsid w:val="00175929"/>
    <w:rsid w:val="00176FE8"/>
    <w:rsid w:val="001833DC"/>
    <w:rsid w:val="00183CC2"/>
    <w:rsid w:val="00191C2D"/>
    <w:rsid w:val="00193418"/>
    <w:rsid w:val="00196EDD"/>
    <w:rsid w:val="00197F97"/>
    <w:rsid w:val="001A2DDA"/>
    <w:rsid w:val="001A33A3"/>
    <w:rsid w:val="001A3494"/>
    <w:rsid w:val="001B0D66"/>
    <w:rsid w:val="001B30D1"/>
    <w:rsid w:val="001B3CDB"/>
    <w:rsid w:val="001C3773"/>
    <w:rsid w:val="001C4DBF"/>
    <w:rsid w:val="001C570E"/>
    <w:rsid w:val="001C68DF"/>
    <w:rsid w:val="001C6953"/>
    <w:rsid w:val="001C7980"/>
    <w:rsid w:val="001D7601"/>
    <w:rsid w:val="001E0EC0"/>
    <w:rsid w:val="001E0EC8"/>
    <w:rsid w:val="001E42B3"/>
    <w:rsid w:val="001E4405"/>
    <w:rsid w:val="001E5989"/>
    <w:rsid w:val="001E69C6"/>
    <w:rsid w:val="001E6ADA"/>
    <w:rsid w:val="001E7048"/>
    <w:rsid w:val="001F65D1"/>
    <w:rsid w:val="001F6854"/>
    <w:rsid w:val="0020267B"/>
    <w:rsid w:val="0020665B"/>
    <w:rsid w:val="00207834"/>
    <w:rsid w:val="00207D87"/>
    <w:rsid w:val="00213207"/>
    <w:rsid w:val="002139BC"/>
    <w:rsid w:val="00217EF4"/>
    <w:rsid w:val="00220D83"/>
    <w:rsid w:val="00223428"/>
    <w:rsid w:val="002263B4"/>
    <w:rsid w:val="00231BCA"/>
    <w:rsid w:val="00232557"/>
    <w:rsid w:val="00233328"/>
    <w:rsid w:val="00237649"/>
    <w:rsid w:val="00237FE8"/>
    <w:rsid w:val="00240BE6"/>
    <w:rsid w:val="00242D50"/>
    <w:rsid w:val="00244E5A"/>
    <w:rsid w:val="002500D2"/>
    <w:rsid w:val="00250DF4"/>
    <w:rsid w:val="00253497"/>
    <w:rsid w:val="00256589"/>
    <w:rsid w:val="00260BA8"/>
    <w:rsid w:val="00261DBB"/>
    <w:rsid w:val="002622C4"/>
    <w:rsid w:val="00265C6D"/>
    <w:rsid w:val="00266A43"/>
    <w:rsid w:val="00271C99"/>
    <w:rsid w:val="00273ED2"/>
    <w:rsid w:val="00275C8A"/>
    <w:rsid w:val="00280188"/>
    <w:rsid w:val="00280452"/>
    <w:rsid w:val="0028123E"/>
    <w:rsid w:val="00282287"/>
    <w:rsid w:val="00285478"/>
    <w:rsid w:val="002859FE"/>
    <w:rsid w:val="002868C1"/>
    <w:rsid w:val="00286CD4"/>
    <w:rsid w:val="00290FF9"/>
    <w:rsid w:val="002938AA"/>
    <w:rsid w:val="00295413"/>
    <w:rsid w:val="002959BF"/>
    <w:rsid w:val="002A25DE"/>
    <w:rsid w:val="002A33ED"/>
    <w:rsid w:val="002A48F0"/>
    <w:rsid w:val="002A6552"/>
    <w:rsid w:val="002B3E69"/>
    <w:rsid w:val="002B47DA"/>
    <w:rsid w:val="002C1581"/>
    <w:rsid w:val="002C2672"/>
    <w:rsid w:val="002C43B4"/>
    <w:rsid w:val="002C4E2B"/>
    <w:rsid w:val="002C523E"/>
    <w:rsid w:val="002C6AF2"/>
    <w:rsid w:val="002D001C"/>
    <w:rsid w:val="002D05A6"/>
    <w:rsid w:val="002D4F80"/>
    <w:rsid w:val="002D5A2F"/>
    <w:rsid w:val="002D7E8F"/>
    <w:rsid w:val="002E07CD"/>
    <w:rsid w:val="002E2689"/>
    <w:rsid w:val="002E2EF7"/>
    <w:rsid w:val="002E55A5"/>
    <w:rsid w:val="002E6F0F"/>
    <w:rsid w:val="002E792F"/>
    <w:rsid w:val="002E7BBB"/>
    <w:rsid w:val="002F23F2"/>
    <w:rsid w:val="002F3E39"/>
    <w:rsid w:val="002F5108"/>
    <w:rsid w:val="003003B2"/>
    <w:rsid w:val="00304B75"/>
    <w:rsid w:val="0030765D"/>
    <w:rsid w:val="00307F7B"/>
    <w:rsid w:val="0031291F"/>
    <w:rsid w:val="00312ABF"/>
    <w:rsid w:val="00312C9E"/>
    <w:rsid w:val="00313660"/>
    <w:rsid w:val="00320156"/>
    <w:rsid w:val="00322BBA"/>
    <w:rsid w:val="00323CA0"/>
    <w:rsid w:val="00324440"/>
    <w:rsid w:val="003253DE"/>
    <w:rsid w:val="00326E98"/>
    <w:rsid w:val="003276D8"/>
    <w:rsid w:val="00335E66"/>
    <w:rsid w:val="00335F53"/>
    <w:rsid w:val="003366B0"/>
    <w:rsid w:val="003404F1"/>
    <w:rsid w:val="003430A1"/>
    <w:rsid w:val="003461CF"/>
    <w:rsid w:val="00352829"/>
    <w:rsid w:val="00361C7C"/>
    <w:rsid w:val="00362A1C"/>
    <w:rsid w:val="00367ADF"/>
    <w:rsid w:val="003721A9"/>
    <w:rsid w:val="003725DC"/>
    <w:rsid w:val="0037548F"/>
    <w:rsid w:val="00376475"/>
    <w:rsid w:val="0038117C"/>
    <w:rsid w:val="003845E2"/>
    <w:rsid w:val="00384D5B"/>
    <w:rsid w:val="0039051A"/>
    <w:rsid w:val="00390640"/>
    <w:rsid w:val="003944D2"/>
    <w:rsid w:val="00394D75"/>
    <w:rsid w:val="00396242"/>
    <w:rsid w:val="00397097"/>
    <w:rsid w:val="003A1393"/>
    <w:rsid w:val="003A387C"/>
    <w:rsid w:val="003A6FD6"/>
    <w:rsid w:val="003B06C3"/>
    <w:rsid w:val="003B3097"/>
    <w:rsid w:val="003B5185"/>
    <w:rsid w:val="003B5EF5"/>
    <w:rsid w:val="003B6F2D"/>
    <w:rsid w:val="003C0E06"/>
    <w:rsid w:val="003C2C13"/>
    <w:rsid w:val="003C3839"/>
    <w:rsid w:val="003C790B"/>
    <w:rsid w:val="003D0DA5"/>
    <w:rsid w:val="003D3C0F"/>
    <w:rsid w:val="003E270D"/>
    <w:rsid w:val="003E2E9E"/>
    <w:rsid w:val="003E5A87"/>
    <w:rsid w:val="003E77C8"/>
    <w:rsid w:val="003F1C8C"/>
    <w:rsid w:val="003F240F"/>
    <w:rsid w:val="003F470F"/>
    <w:rsid w:val="003F4E44"/>
    <w:rsid w:val="003F5453"/>
    <w:rsid w:val="003F6323"/>
    <w:rsid w:val="003F6FCC"/>
    <w:rsid w:val="003F75B0"/>
    <w:rsid w:val="003F7A55"/>
    <w:rsid w:val="003F7E20"/>
    <w:rsid w:val="00400107"/>
    <w:rsid w:val="00403765"/>
    <w:rsid w:val="00404CB3"/>
    <w:rsid w:val="00411EFC"/>
    <w:rsid w:val="00415F20"/>
    <w:rsid w:val="004163D0"/>
    <w:rsid w:val="00417202"/>
    <w:rsid w:val="004231EC"/>
    <w:rsid w:val="00425E27"/>
    <w:rsid w:val="004271BD"/>
    <w:rsid w:val="004314CD"/>
    <w:rsid w:val="00436F7C"/>
    <w:rsid w:val="00437F7D"/>
    <w:rsid w:val="004409AE"/>
    <w:rsid w:val="00441B2F"/>
    <w:rsid w:val="00445242"/>
    <w:rsid w:val="00445574"/>
    <w:rsid w:val="00445A60"/>
    <w:rsid w:val="00445E96"/>
    <w:rsid w:val="0045025E"/>
    <w:rsid w:val="00451112"/>
    <w:rsid w:val="0045298D"/>
    <w:rsid w:val="004548A5"/>
    <w:rsid w:val="00454E15"/>
    <w:rsid w:val="00455840"/>
    <w:rsid w:val="00460875"/>
    <w:rsid w:val="00461085"/>
    <w:rsid w:val="0046127C"/>
    <w:rsid w:val="004638F9"/>
    <w:rsid w:val="00465DB3"/>
    <w:rsid w:val="0047465F"/>
    <w:rsid w:val="004757B3"/>
    <w:rsid w:val="004762E7"/>
    <w:rsid w:val="0048172B"/>
    <w:rsid w:val="00484366"/>
    <w:rsid w:val="00484873"/>
    <w:rsid w:val="00485ADA"/>
    <w:rsid w:val="00485EAF"/>
    <w:rsid w:val="00486550"/>
    <w:rsid w:val="00491D13"/>
    <w:rsid w:val="00493DC4"/>
    <w:rsid w:val="00494813"/>
    <w:rsid w:val="00494926"/>
    <w:rsid w:val="004959A2"/>
    <w:rsid w:val="00495C45"/>
    <w:rsid w:val="004A015A"/>
    <w:rsid w:val="004A029A"/>
    <w:rsid w:val="004A1359"/>
    <w:rsid w:val="004A336D"/>
    <w:rsid w:val="004A5383"/>
    <w:rsid w:val="004A54D9"/>
    <w:rsid w:val="004A5EAC"/>
    <w:rsid w:val="004A5FD3"/>
    <w:rsid w:val="004A79BA"/>
    <w:rsid w:val="004A7EE6"/>
    <w:rsid w:val="004B3EDD"/>
    <w:rsid w:val="004B4BF1"/>
    <w:rsid w:val="004B5EE2"/>
    <w:rsid w:val="004B6B46"/>
    <w:rsid w:val="004C0F3F"/>
    <w:rsid w:val="004C4CD5"/>
    <w:rsid w:val="004C5649"/>
    <w:rsid w:val="004D0C34"/>
    <w:rsid w:val="004D196C"/>
    <w:rsid w:val="004D2128"/>
    <w:rsid w:val="004D2DF1"/>
    <w:rsid w:val="004D4E47"/>
    <w:rsid w:val="004E0E44"/>
    <w:rsid w:val="004E2508"/>
    <w:rsid w:val="004E27B6"/>
    <w:rsid w:val="004E2917"/>
    <w:rsid w:val="004E5918"/>
    <w:rsid w:val="004E59FF"/>
    <w:rsid w:val="004E5F76"/>
    <w:rsid w:val="004E65B2"/>
    <w:rsid w:val="004E73D8"/>
    <w:rsid w:val="004E7E0E"/>
    <w:rsid w:val="004F0C5F"/>
    <w:rsid w:val="004F4D39"/>
    <w:rsid w:val="004F6C07"/>
    <w:rsid w:val="005000C7"/>
    <w:rsid w:val="00501CE0"/>
    <w:rsid w:val="00503032"/>
    <w:rsid w:val="00504B1E"/>
    <w:rsid w:val="005121F6"/>
    <w:rsid w:val="0051335E"/>
    <w:rsid w:val="005141D1"/>
    <w:rsid w:val="00514286"/>
    <w:rsid w:val="00514689"/>
    <w:rsid w:val="00515CF1"/>
    <w:rsid w:val="00520783"/>
    <w:rsid w:val="00522D59"/>
    <w:rsid w:val="00524A56"/>
    <w:rsid w:val="00526E21"/>
    <w:rsid w:val="00530CDD"/>
    <w:rsid w:val="005346C4"/>
    <w:rsid w:val="00535032"/>
    <w:rsid w:val="005353B1"/>
    <w:rsid w:val="00542725"/>
    <w:rsid w:val="0054655C"/>
    <w:rsid w:val="00547132"/>
    <w:rsid w:val="00554967"/>
    <w:rsid w:val="00554F91"/>
    <w:rsid w:val="005570A8"/>
    <w:rsid w:val="005616D7"/>
    <w:rsid w:val="005677A4"/>
    <w:rsid w:val="0057132A"/>
    <w:rsid w:val="00571ACD"/>
    <w:rsid w:val="00571C97"/>
    <w:rsid w:val="00573D2D"/>
    <w:rsid w:val="00586C22"/>
    <w:rsid w:val="00587923"/>
    <w:rsid w:val="00587CEC"/>
    <w:rsid w:val="00594B40"/>
    <w:rsid w:val="005A4911"/>
    <w:rsid w:val="005A4CFA"/>
    <w:rsid w:val="005A5596"/>
    <w:rsid w:val="005A6D7E"/>
    <w:rsid w:val="005B00EB"/>
    <w:rsid w:val="005B2147"/>
    <w:rsid w:val="005B2527"/>
    <w:rsid w:val="005B2E80"/>
    <w:rsid w:val="005B496D"/>
    <w:rsid w:val="005B644F"/>
    <w:rsid w:val="005C024F"/>
    <w:rsid w:val="005C44D8"/>
    <w:rsid w:val="005C5D19"/>
    <w:rsid w:val="005C636B"/>
    <w:rsid w:val="005C6FDE"/>
    <w:rsid w:val="005D02A4"/>
    <w:rsid w:val="005D08AD"/>
    <w:rsid w:val="005D1F5B"/>
    <w:rsid w:val="005D267A"/>
    <w:rsid w:val="005E753F"/>
    <w:rsid w:val="005F435A"/>
    <w:rsid w:val="005F492A"/>
    <w:rsid w:val="00601616"/>
    <w:rsid w:val="00607084"/>
    <w:rsid w:val="00610F81"/>
    <w:rsid w:val="00611348"/>
    <w:rsid w:val="00612924"/>
    <w:rsid w:val="006131C2"/>
    <w:rsid w:val="00617908"/>
    <w:rsid w:val="006179AA"/>
    <w:rsid w:val="00624E9A"/>
    <w:rsid w:val="006253E7"/>
    <w:rsid w:val="006262A4"/>
    <w:rsid w:val="006264E0"/>
    <w:rsid w:val="006308A0"/>
    <w:rsid w:val="006308D0"/>
    <w:rsid w:val="00635EDE"/>
    <w:rsid w:val="00636037"/>
    <w:rsid w:val="00636AA8"/>
    <w:rsid w:val="00637B4D"/>
    <w:rsid w:val="00651C7A"/>
    <w:rsid w:val="00662E5C"/>
    <w:rsid w:val="00663408"/>
    <w:rsid w:val="00663C57"/>
    <w:rsid w:val="0066722B"/>
    <w:rsid w:val="00672162"/>
    <w:rsid w:val="00673728"/>
    <w:rsid w:val="00673790"/>
    <w:rsid w:val="00673BAD"/>
    <w:rsid w:val="006806FE"/>
    <w:rsid w:val="00692C3C"/>
    <w:rsid w:val="00694CF3"/>
    <w:rsid w:val="006A07EC"/>
    <w:rsid w:val="006A1142"/>
    <w:rsid w:val="006A1839"/>
    <w:rsid w:val="006A3A4B"/>
    <w:rsid w:val="006A445B"/>
    <w:rsid w:val="006B11FB"/>
    <w:rsid w:val="006B1990"/>
    <w:rsid w:val="006B3C55"/>
    <w:rsid w:val="006B402F"/>
    <w:rsid w:val="006B4EEF"/>
    <w:rsid w:val="006D1E63"/>
    <w:rsid w:val="006D2431"/>
    <w:rsid w:val="006D2437"/>
    <w:rsid w:val="006D3110"/>
    <w:rsid w:val="006D4825"/>
    <w:rsid w:val="006D67E1"/>
    <w:rsid w:val="006D6E0C"/>
    <w:rsid w:val="006D756F"/>
    <w:rsid w:val="006E1061"/>
    <w:rsid w:val="006E1128"/>
    <w:rsid w:val="006E1F62"/>
    <w:rsid w:val="006F1D31"/>
    <w:rsid w:val="006F2DDC"/>
    <w:rsid w:val="006F3726"/>
    <w:rsid w:val="006F46E3"/>
    <w:rsid w:val="006F5F1C"/>
    <w:rsid w:val="00702548"/>
    <w:rsid w:val="0071198B"/>
    <w:rsid w:val="00711D58"/>
    <w:rsid w:val="00714D4C"/>
    <w:rsid w:val="00716882"/>
    <w:rsid w:val="00720327"/>
    <w:rsid w:val="00721ECB"/>
    <w:rsid w:val="007223DB"/>
    <w:rsid w:val="00725B04"/>
    <w:rsid w:val="0073409F"/>
    <w:rsid w:val="0074085D"/>
    <w:rsid w:val="00740B54"/>
    <w:rsid w:val="00744815"/>
    <w:rsid w:val="00747F1F"/>
    <w:rsid w:val="0075093C"/>
    <w:rsid w:val="00750F0B"/>
    <w:rsid w:val="0075230D"/>
    <w:rsid w:val="007529B4"/>
    <w:rsid w:val="00753DDF"/>
    <w:rsid w:val="00754DBC"/>
    <w:rsid w:val="00755A83"/>
    <w:rsid w:val="0075624B"/>
    <w:rsid w:val="00760D31"/>
    <w:rsid w:val="00764C2F"/>
    <w:rsid w:val="00770D4E"/>
    <w:rsid w:val="0077240F"/>
    <w:rsid w:val="007727AE"/>
    <w:rsid w:val="0077423B"/>
    <w:rsid w:val="00776523"/>
    <w:rsid w:val="0077691F"/>
    <w:rsid w:val="00781EB3"/>
    <w:rsid w:val="00782C96"/>
    <w:rsid w:val="007830CA"/>
    <w:rsid w:val="0078422A"/>
    <w:rsid w:val="00785919"/>
    <w:rsid w:val="00794C5D"/>
    <w:rsid w:val="0079514E"/>
    <w:rsid w:val="007A242B"/>
    <w:rsid w:val="007A24F3"/>
    <w:rsid w:val="007A2696"/>
    <w:rsid w:val="007A409C"/>
    <w:rsid w:val="007A7742"/>
    <w:rsid w:val="007B3037"/>
    <w:rsid w:val="007B6E68"/>
    <w:rsid w:val="007C2F82"/>
    <w:rsid w:val="007C39F0"/>
    <w:rsid w:val="007C5DEB"/>
    <w:rsid w:val="007C6682"/>
    <w:rsid w:val="007D0306"/>
    <w:rsid w:val="007D19C4"/>
    <w:rsid w:val="007D2344"/>
    <w:rsid w:val="007D38D2"/>
    <w:rsid w:val="007D45A8"/>
    <w:rsid w:val="007D6804"/>
    <w:rsid w:val="007D68D0"/>
    <w:rsid w:val="007D7042"/>
    <w:rsid w:val="007D78A5"/>
    <w:rsid w:val="007E125C"/>
    <w:rsid w:val="007E2C17"/>
    <w:rsid w:val="007E2F35"/>
    <w:rsid w:val="007E3DDB"/>
    <w:rsid w:val="007E5B2F"/>
    <w:rsid w:val="007F2D2F"/>
    <w:rsid w:val="007F2E92"/>
    <w:rsid w:val="007F694F"/>
    <w:rsid w:val="007F6B24"/>
    <w:rsid w:val="00801E69"/>
    <w:rsid w:val="00802681"/>
    <w:rsid w:val="00807C2B"/>
    <w:rsid w:val="00812F39"/>
    <w:rsid w:val="00815910"/>
    <w:rsid w:val="008167F0"/>
    <w:rsid w:val="00816BAF"/>
    <w:rsid w:val="00816BFD"/>
    <w:rsid w:val="00817A81"/>
    <w:rsid w:val="008322F6"/>
    <w:rsid w:val="0083794A"/>
    <w:rsid w:val="00843D85"/>
    <w:rsid w:val="008445FA"/>
    <w:rsid w:val="0084598E"/>
    <w:rsid w:val="00850619"/>
    <w:rsid w:val="008547C0"/>
    <w:rsid w:val="00854F38"/>
    <w:rsid w:val="008607D4"/>
    <w:rsid w:val="00865224"/>
    <w:rsid w:val="008671D6"/>
    <w:rsid w:val="00870C36"/>
    <w:rsid w:val="00870F5C"/>
    <w:rsid w:val="00871845"/>
    <w:rsid w:val="008759BA"/>
    <w:rsid w:val="0087671D"/>
    <w:rsid w:val="008778DB"/>
    <w:rsid w:val="00880355"/>
    <w:rsid w:val="008819E5"/>
    <w:rsid w:val="00884741"/>
    <w:rsid w:val="008865A2"/>
    <w:rsid w:val="00887F78"/>
    <w:rsid w:val="00890567"/>
    <w:rsid w:val="0089118E"/>
    <w:rsid w:val="00895D6A"/>
    <w:rsid w:val="0089609E"/>
    <w:rsid w:val="008969C4"/>
    <w:rsid w:val="00896F03"/>
    <w:rsid w:val="008A1DEB"/>
    <w:rsid w:val="008A2AFF"/>
    <w:rsid w:val="008A74D6"/>
    <w:rsid w:val="008A799E"/>
    <w:rsid w:val="008B0F1C"/>
    <w:rsid w:val="008B4AA1"/>
    <w:rsid w:val="008B6FE6"/>
    <w:rsid w:val="008C1CB3"/>
    <w:rsid w:val="008C4FCE"/>
    <w:rsid w:val="008C52BD"/>
    <w:rsid w:val="008C61FC"/>
    <w:rsid w:val="008C7D7B"/>
    <w:rsid w:val="008D059C"/>
    <w:rsid w:val="008D221F"/>
    <w:rsid w:val="008D2ADE"/>
    <w:rsid w:val="008D3DC4"/>
    <w:rsid w:val="008D4295"/>
    <w:rsid w:val="008D661E"/>
    <w:rsid w:val="008D7E07"/>
    <w:rsid w:val="008E0194"/>
    <w:rsid w:val="008E0402"/>
    <w:rsid w:val="008E105E"/>
    <w:rsid w:val="008E2052"/>
    <w:rsid w:val="008E20CA"/>
    <w:rsid w:val="008E4D7D"/>
    <w:rsid w:val="008E5105"/>
    <w:rsid w:val="008F41DA"/>
    <w:rsid w:val="00900C67"/>
    <w:rsid w:val="00902D79"/>
    <w:rsid w:val="00903A85"/>
    <w:rsid w:val="00906D11"/>
    <w:rsid w:val="009115FB"/>
    <w:rsid w:val="009164F0"/>
    <w:rsid w:val="00920664"/>
    <w:rsid w:val="009213CD"/>
    <w:rsid w:val="00921DDA"/>
    <w:rsid w:val="009229C3"/>
    <w:rsid w:val="009230A0"/>
    <w:rsid w:val="009237C5"/>
    <w:rsid w:val="00927262"/>
    <w:rsid w:val="0092729C"/>
    <w:rsid w:val="0093494E"/>
    <w:rsid w:val="00937ED8"/>
    <w:rsid w:val="0094469B"/>
    <w:rsid w:val="009478ED"/>
    <w:rsid w:val="00950BD4"/>
    <w:rsid w:val="00952A8A"/>
    <w:rsid w:val="0095663F"/>
    <w:rsid w:val="009576BB"/>
    <w:rsid w:val="00960360"/>
    <w:rsid w:val="00963A98"/>
    <w:rsid w:val="0096421F"/>
    <w:rsid w:val="009648DE"/>
    <w:rsid w:val="00964FF8"/>
    <w:rsid w:val="00970D3B"/>
    <w:rsid w:val="00971DF1"/>
    <w:rsid w:val="00974315"/>
    <w:rsid w:val="00975E38"/>
    <w:rsid w:val="0098560D"/>
    <w:rsid w:val="00986644"/>
    <w:rsid w:val="00987636"/>
    <w:rsid w:val="009910DF"/>
    <w:rsid w:val="0099193C"/>
    <w:rsid w:val="009930E7"/>
    <w:rsid w:val="0099524A"/>
    <w:rsid w:val="00995CFF"/>
    <w:rsid w:val="009974FF"/>
    <w:rsid w:val="00997EB8"/>
    <w:rsid w:val="009A0111"/>
    <w:rsid w:val="009A1928"/>
    <w:rsid w:val="009A57B1"/>
    <w:rsid w:val="009A6CCA"/>
    <w:rsid w:val="009B2F46"/>
    <w:rsid w:val="009B3F15"/>
    <w:rsid w:val="009B42CB"/>
    <w:rsid w:val="009B46E2"/>
    <w:rsid w:val="009C0CC4"/>
    <w:rsid w:val="009C65AB"/>
    <w:rsid w:val="009D6B67"/>
    <w:rsid w:val="009D6F96"/>
    <w:rsid w:val="009E12A7"/>
    <w:rsid w:val="009E1AD4"/>
    <w:rsid w:val="009E4E92"/>
    <w:rsid w:val="009E64F8"/>
    <w:rsid w:val="009E7788"/>
    <w:rsid w:val="009E7F25"/>
    <w:rsid w:val="009F26A1"/>
    <w:rsid w:val="009F2A5E"/>
    <w:rsid w:val="009F3271"/>
    <w:rsid w:val="009F7F1F"/>
    <w:rsid w:val="00A00E63"/>
    <w:rsid w:val="00A01B83"/>
    <w:rsid w:val="00A0258C"/>
    <w:rsid w:val="00A05937"/>
    <w:rsid w:val="00A078A0"/>
    <w:rsid w:val="00A20022"/>
    <w:rsid w:val="00A2098D"/>
    <w:rsid w:val="00A21735"/>
    <w:rsid w:val="00A22197"/>
    <w:rsid w:val="00A27415"/>
    <w:rsid w:val="00A30001"/>
    <w:rsid w:val="00A320C9"/>
    <w:rsid w:val="00A32FBF"/>
    <w:rsid w:val="00A33516"/>
    <w:rsid w:val="00A35022"/>
    <w:rsid w:val="00A35352"/>
    <w:rsid w:val="00A376FF"/>
    <w:rsid w:val="00A41554"/>
    <w:rsid w:val="00A427A6"/>
    <w:rsid w:val="00A442A0"/>
    <w:rsid w:val="00A4547A"/>
    <w:rsid w:val="00A457BB"/>
    <w:rsid w:val="00A47E49"/>
    <w:rsid w:val="00A50D67"/>
    <w:rsid w:val="00A50D94"/>
    <w:rsid w:val="00A520C8"/>
    <w:rsid w:val="00A53114"/>
    <w:rsid w:val="00A554DA"/>
    <w:rsid w:val="00A6038C"/>
    <w:rsid w:val="00A606B4"/>
    <w:rsid w:val="00A614DB"/>
    <w:rsid w:val="00A63F93"/>
    <w:rsid w:val="00A6651C"/>
    <w:rsid w:val="00A7320C"/>
    <w:rsid w:val="00A74717"/>
    <w:rsid w:val="00A80B07"/>
    <w:rsid w:val="00A81D88"/>
    <w:rsid w:val="00A906BB"/>
    <w:rsid w:val="00A90970"/>
    <w:rsid w:val="00A91076"/>
    <w:rsid w:val="00A934DC"/>
    <w:rsid w:val="00A96319"/>
    <w:rsid w:val="00A967B4"/>
    <w:rsid w:val="00AA0183"/>
    <w:rsid w:val="00AA16EB"/>
    <w:rsid w:val="00AA36C5"/>
    <w:rsid w:val="00AA4D20"/>
    <w:rsid w:val="00AA5203"/>
    <w:rsid w:val="00AB2061"/>
    <w:rsid w:val="00AB241A"/>
    <w:rsid w:val="00AB3037"/>
    <w:rsid w:val="00AB3B31"/>
    <w:rsid w:val="00AB49D8"/>
    <w:rsid w:val="00AB5DDD"/>
    <w:rsid w:val="00AB6131"/>
    <w:rsid w:val="00AC228A"/>
    <w:rsid w:val="00AC28B8"/>
    <w:rsid w:val="00AC30E5"/>
    <w:rsid w:val="00AD06E6"/>
    <w:rsid w:val="00AD2DCE"/>
    <w:rsid w:val="00AD5A5C"/>
    <w:rsid w:val="00AD6735"/>
    <w:rsid w:val="00AD6BC4"/>
    <w:rsid w:val="00AE016A"/>
    <w:rsid w:val="00AE1F66"/>
    <w:rsid w:val="00AE3093"/>
    <w:rsid w:val="00AE3CBA"/>
    <w:rsid w:val="00AE421E"/>
    <w:rsid w:val="00AF0361"/>
    <w:rsid w:val="00AF20BF"/>
    <w:rsid w:val="00AF29C4"/>
    <w:rsid w:val="00AF39FF"/>
    <w:rsid w:val="00AF5469"/>
    <w:rsid w:val="00AF57B3"/>
    <w:rsid w:val="00AF58F9"/>
    <w:rsid w:val="00AF5B7C"/>
    <w:rsid w:val="00B02387"/>
    <w:rsid w:val="00B075F6"/>
    <w:rsid w:val="00B11651"/>
    <w:rsid w:val="00B12A46"/>
    <w:rsid w:val="00B130CE"/>
    <w:rsid w:val="00B132AB"/>
    <w:rsid w:val="00B15155"/>
    <w:rsid w:val="00B16249"/>
    <w:rsid w:val="00B224C3"/>
    <w:rsid w:val="00B22BFD"/>
    <w:rsid w:val="00B24A64"/>
    <w:rsid w:val="00B31FD4"/>
    <w:rsid w:val="00B3542B"/>
    <w:rsid w:val="00B36026"/>
    <w:rsid w:val="00B361A6"/>
    <w:rsid w:val="00B37F6B"/>
    <w:rsid w:val="00B45CD4"/>
    <w:rsid w:val="00B52962"/>
    <w:rsid w:val="00B52E0E"/>
    <w:rsid w:val="00B539A9"/>
    <w:rsid w:val="00B61250"/>
    <w:rsid w:val="00B64811"/>
    <w:rsid w:val="00B65964"/>
    <w:rsid w:val="00B66585"/>
    <w:rsid w:val="00B70822"/>
    <w:rsid w:val="00B72C22"/>
    <w:rsid w:val="00B764B3"/>
    <w:rsid w:val="00B90C3D"/>
    <w:rsid w:val="00B92939"/>
    <w:rsid w:val="00B930CD"/>
    <w:rsid w:val="00B93C6A"/>
    <w:rsid w:val="00B95B93"/>
    <w:rsid w:val="00BA2B9D"/>
    <w:rsid w:val="00BA3398"/>
    <w:rsid w:val="00BA60D1"/>
    <w:rsid w:val="00BB4F8A"/>
    <w:rsid w:val="00BB75A4"/>
    <w:rsid w:val="00BC2088"/>
    <w:rsid w:val="00BC656B"/>
    <w:rsid w:val="00BD1E0E"/>
    <w:rsid w:val="00BD2DDD"/>
    <w:rsid w:val="00BD5A43"/>
    <w:rsid w:val="00BD6060"/>
    <w:rsid w:val="00BD6D5F"/>
    <w:rsid w:val="00BE1BF9"/>
    <w:rsid w:val="00BE1DC1"/>
    <w:rsid w:val="00BE2098"/>
    <w:rsid w:val="00BE37C3"/>
    <w:rsid w:val="00BE4B41"/>
    <w:rsid w:val="00BF15FC"/>
    <w:rsid w:val="00BF333E"/>
    <w:rsid w:val="00BF36A3"/>
    <w:rsid w:val="00BF5B3F"/>
    <w:rsid w:val="00C02C0F"/>
    <w:rsid w:val="00C03513"/>
    <w:rsid w:val="00C04A71"/>
    <w:rsid w:val="00C05448"/>
    <w:rsid w:val="00C07AF0"/>
    <w:rsid w:val="00C07B2C"/>
    <w:rsid w:val="00C118A7"/>
    <w:rsid w:val="00C17469"/>
    <w:rsid w:val="00C212E9"/>
    <w:rsid w:val="00C271FB"/>
    <w:rsid w:val="00C3116D"/>
    <w:rsid w:val="00C31EEE"/>
    <w:rsid w:val="00C338A2"/>
    <w:rsid w:val="00C34490"/>
    <w:rsid w:val="00C40070"/>
    <w:rsid w:val="00C426E3"/>
    <w:rsid w:val="00C43B2D"/>
    <w:rsid w:val="00C44FE5"/>
    <w:rsid w:val="00C46865"/>
    <w:rsid w:val="00C51B0D"/>
    <w:rsid w:val="00C5229C"/>
    <w:rsid w:val="00C52935"/>
    <w:rsid w:val="00C52B49"/>
    <w:rsid w:val="00C5544C"/>
    <w:rsid w:val="00C61883"/>
    <w:rsid w:val="00C633D3"/>
    <w:rsid w:val="00C638BF"/>
    <w:rsid w:val="00C719EE"/>
    <w:rsid w:val="00C73138"/>
    <w:rsid w:val="00C757E4"/>
    <w:rsid w:val="00C9108A"/>
    <w:rsid w:val="00C9198F"/>
    <w:rsid w:val="00C939B0"/>
    <w:rsid w:val="00C93F47"/>
    <w:rsid w:val="00C94B51"/>
    <w:rsid w:val="00C94C37"/>
    <w:rsid w:val="00C95383"/>
    <w:rsid w:val="00C96AD6"/>
    <w:rsid w:val="00C97CEC"/>
    <w:rsid w:val="00CA1E8D"/>
    <w:rsid w:val="00CA568E"/>
    <w:rsid w:val="00CA7A37"/>
    <w:rsid w:val="00CB0770"/>
    <w:rsid w:val="00CB1279"/>
    <w:rsid w:val="00CB1EB0"/>
    <w:rsid w:val="00CB2295"/>
    <w:rsid w:val="00CB2620"/>
    <w:rsid w:val="00CB343C"/>
    <w:rsid w:val="00CB4B25"/>
    <w:rsid w:val="00CB5393"/>
    <w:rsid w:val="00CB5AAE"/>
    <w:rsid w:val="00CB73DA"/>
    <w:rsid w:val="00CC194F"/>
    <w:rsid w:val="00CC3522"/>
    <w:rsid w:val="00CC39D3"/>
    <w:rsid w:val="00CC7FA3"/>
    <w:rsid w:val="00CD21E8"/>
    <w:rsid w:val="00CD2B2C"/>
    <w:rsid w:val="00CD4051"/>
    <w:rsid w:val="00CD4DF8"/>
    <w:rsid w:val="00CD6275"/>
    <w:rsid w:val="00CD6A58"/>
    <w:rsid w:val="00CD7820"/>
    <w:rsid w:val="00CF09A2"/>
    <w:rsid w:val="00CF1B3F"/>
    <w:rsid w:val="00CF2187"/>
    <w:rsid w:val="00CF3EBA"/>
    <w:rsid w:val="00CF669D"/>
    <w:rsid w:val="00D02E3B"/>
    <w:rsid w:val="00D04C74"/>
    <w:rsid w:val="00D07863"/>
    <w:rsid w:val="00D11AE6"/>
    <w:rsid w:val="00D12B75"/>
    <w:rsid w:val="00D12D68"/>
    <w:rsid w:val="00D14250"/>
    <w:rsid w:val="00D15092"/>
    <w:rsid w:val="00D163DA"/>
    <w:rsid w:val="00D169A1"/>
    <w:rsid w:val="00D203DA"/>
    <w:rsid w:val="00D2145D"/>
    <w:rsid w:val="00D2277C"/>
    <w:rsid w:val="00D22CC0"/>
    <w:rsid w:val="00D23D79"/>
    <w:rsid w:val="00D245C1"/>
    <w:rsid w:val="00D25296"/>
    <w:rsid w:val="00D254AE"/>
    <w:rsid w:val="00D266EE"/>
    <w:rsid w:val="00D26A20"/>
    <w:rsid w:val="00D33297"/>
    <w:rsid w:val="00D3583E"/>
    <w:rsid w:val="00D36CA9"/>
    <w:rsid w:val="00D37287"/>
    <w:rsid w:val="00D3736F"/>
    <w:rsid w:val="00D4385F"/>
    <w:rsid w:val="00D43C7C"/>
    <w:rsid w:val="00D43DF3"/>
    <w:rsid w:val="00D44ADF"/>
    <w:rsid w:val="00D45CF4"/>
    <w:rsid w:val="00D46D6B"/>
    <w:rsid w:val="00D5290B"/>
    <w:rsid w:val="00D54307"/>
    <w:rsid w:val="00D57747"/>
    <w:rsid w:val="00D602F3"/>
    <w:rsid w:val="00D61B05"/>
    <w:rsid w:val="00D640FC"/>
    <w:rsid w:val="00D66ECA"/>
    <w:rsid w:val="00D74439"/>
    <w:rsid w:val="00D756EF"/>
    <w:rsid w:val="00D75ABA"/>
    <w:rsid w:val="00D80626"/>
    <w:rsid w:val="00D83C0A"/>
    <w:rsid w:val="00D83F4D"/>
    <w:rsid w:val="00D9025E"/>
    <w:rsid w:val="00D91123"/>
    <w:rsid w:val="00D91FA8"/>
    <w:rsid w:val="00D932DB"/>
    <w:rsid w:val="00D97E4D"/>
    <w:rsid w:val="00DA0AC1"/>
    <w:rsid w:val="00DA6DF9"/>
    <w:rsid w:val="00DB745E"/>
    <w:rsid w:val="00DC0A29"/>
    <w:rsid w:val="00DC2C30"/>
    <w:rsid w:val="00DC2EC4"/>
    <w:rsid w:val="00DD07B4"/>
    <w:rsid w:val="00DD4833"/>
    <w:rsid w:val="00DD4D73"/>
    <w:rsid w:val="00DD68CD"/>
    <w:rsid w:val="00DD719C"/>
    <w:rsid w:val="00DD7EB8"/>
    <w:rsid w:val="00DE7396"/>
    <w:rsid w:val="00DE79C7"/>
    <w:rsid w:val="00DF2BEC"/>
    <w:rsid w:val="00DF2CDE"/>
    <w:rsid w:val="00DF4372"/>
    <w:rsid w:val="00DF56AD"/>
    <w:rsid w:val="00DF62E0"/>
    <w:rsid w:val="00DF6DEA"/>
    <w:rsid w:val="00DF6FF2"/>
    <w:rsid w:val="00E00A8F"/>
    <w:rsid w:val="00E05919"/>
    <w:rsid w:val="00E079FF"/>
    <w:rsid w:val="00E10D7D"/>
    <w:rsid w:val="00E10F1C"/>
    <w:rsid w:val="00E141A0"/>
    <w:rsid w:val="00E14E6E"/>
    <w:rsid w:val="00E15D65"/>
    <w:rsid w:val="00E1668C"/>
    <w:rsid w:val="00E1797B"/>
    <w:rsid w:val="00E2462C"/>
    <w:rsid w:val="00E273AB"/>
    <w:rsid w:val="00E276C4"/>
    <w:rsid w:val="00E30DB0"/>
    <w:rsid w:val="00E31F2C"/>
    <w:rsid w:val="00E31F43"/>
    <w:rsid w:val="00E321D7"/>
    <w:rsid w:val="00E32990"/>
    <w:rsid w:val="00E33559"/>
    <w:rsid w:val="00E36717"/>
    <w:rsid w:val="00E45B87"/>
    <w:rsid w:val="00E46FA2"/>
    <w:rsid w:val="00E517DF"/>
    <w:rsid w:val="00E57666"/>
    <w:rsid w:val="00E62826"/>
    <w:rsid w:val="00E630F9"/>
    <w:rsid w:val="00E644FD"/>
    <w:rsid w:val="00E731D3"/>
    <w:rsid w:val="00E74460"/>
    <w:rsid w:val="00E77206"/>
    <w:rsid w:val="00E774F5"/>
    <w:rsid w:val="00E77F41"/>
    <w:rsid w:val="00E80B4D"/>
    <w:rsid w:val="00E80C7E"/>
    <w:rsid w:val="00E8373A"/>
    <w:rsid w:val="00E83E37"/>
    <w:rsid w:val="00E91260"/>
    <w:rsid w:val="00E928EA"/>
    <w:rsid w:val="00E9344F"/>
    <w:rsid w:val="00E937E3"/>
    <w:rsid w:val="00E9418D"/>
    <w:rsid w:val="00EA3624"/>
    <w:rsid w:val="00EA4829"/>
    <w:rsid w:val="00EA7714"/>
    <w:rsid w:val="00EB0C09"/>
    <w:rsid w:val="00EB0E87"/>
    <w:rsid w:val="00EB2688"/>
    <w:rsid w:val="00EB38B1"/>
    <w:rsid w:val="00EB5D18"/>
    <w:rsid w:val="00EC063D"/>
    <w:rsid w:val="00EC3393"/>
    <w:rsid w:val="00EC765D"/>
    <w:rsid w:val="00ED0FDD"/>
    <w:rsid w:val="00ED3E81"/>
    <w:rsid w:val="00ED705A"/>
    <w:rsid w:val="00ED783A"/>
    <w:rsid w:val="00ED7E76"/>
    <w:rsid w:val="00EE0424"/>
    <w:rsid w:val="00EE0C37"/>
    <w:rsid w:val="00EE2DCD"/>
    <w:rsid w:val="00EE61FE"/>
    <w:rsid w:val="00EF0542"/>
    <w:rsid w:val="00EF6A32"/>
    <w:rsid w:val="00F00A7B"/>
    <w:rsid w:val="00F0193E"/>
    <w:rsid w:val="00F01FA0"/>
    <w:rsid w:val="00F03001"/>
    <w:rsid w:val="00F03CE4"/>
    <w:rsid w:val="00F06522"/>
    <w:rsid w:val="00F14001"/>
    <w:rsid w:val="00F1407B"/>
    <w:rsid w:val="00F14673"/>
    <w:rsid w:val="00F17651"/>
    <w:rsid w:val="00F23A64"/>
    <w:rsid w:val="00F2673A"/>
    <w:rsid w:val="00F316F7"/>
    <w:rsid w:val="00F33109"/>
    <w:rsid w:val="00F35793"/>
    <w:rsid w:val="00F36002"/>
    <w:rsid w:val="00F37596"/>
    <w:rsid w:val="00F37D1F"/>
    <w:rsid w:val="00F42185"/>
    <w:rsid w:val="00F46521"/>
    <w:rsid w:val="00F51FFA"/>
    <w:rsid w:val="00F521EE"/>
    <w:rsid w:val="00F52567"/>
    <w:rsid w:val="00F527CF"/>
    <w:rsid w:val="00F54C70"/>
    <w:rsid w:val="00F56872"/>
    <w:rsid w:val="00F57A73"/>
    <w:rsid w:val="00F60075"/>
    <w:rsid w:val="00F6070E"/>
    <w:rsid w:val="00F62152"/>
    <w:rsid w:val="00F64602"/>
    <w:rsid w:val="00F6650D"/>
    <w:rsid w:val="00F7079E"/>
    <w:rsid w:val="00F71A96"/>
    <w:rsid w:val="00F75462"/>
    <w:rsid w:val="00F75E1B"/>
    <w:rsid w:val="00F75F07"/>
    <w:rsid w:val="00F76CBE"/>
    <w:rsid w:val="00F8002D"/>
    <w:rsid w:val="00F8022D"/>
    <w:rsid w:val="00F82B5B"/>
    <w:rsid w:val="00F844BE"/>
    <w:rsid w:val="00F84F17"/>
    <w:rsid w:val="00F90098"/>
    <w:rsid w:val="00F927C0"/>
    <w:rsid w:val="00F941B9"/>
    <w:rsid w:val="00F96014"/>
    <w:rsid w:val="00F96209"/>
    <w:rsid w:val="00FA01AC"/>
    <w:rsid w:val="00FA3B08"/>
    <w:rsid w:val="00FA4335"/>
    <w:rsid w:val="00FA6A9D"/>
    <w:rsid w:val="00FA6CF4"/>
    <w:rsid w:val="00FB0D24"/>
    <w:rsid w:val="00FB3605"/>
    <w:rsid w:val="00FB6E99"/>
    <w:rsid w:val="00FB7676"/>
    <w:rsid w:val="00FC2A20"/>
    <w:rsid w:val="00FC2F58"/>
    <w:rsid w:val="00FC4218"/>
    <w:rsid w:val="00FC6E6F"/>
    <w:rsid w:val="00FC7764"/>
    <w:rsid w:val="00FC796C"/>
    <w:rsid w:val="00FD0763"/>
    <w:rsid w:val="00FD2BBA"/>
    <w:rsid w:val="00FD2F24"/>
    <w:rsid w:val="00FD301C"/>
    <w:rsid w:val="00FD4FB1"/>
    <w:rsid w:val="00FD5692"/>
    <w:rsid w:val="00FD5E61"/>
    <w:rsid w:val="00FD7FAA"/>
    <w:rsid w:val="00FE04C3"/>
    <w:rsid w:val="00FE2A2D"/>
    <w:rsid w:val="00FE379A"/>
    <w:rsid w:val="00FE58FF"/>
    <w:rsid w:val="00FE6C8B"/>
    <w:rsid w:val="00FE7203"/>
    <w:rsid w:val="00FF087F"/>
    <w:rsid w:val="00FF2B72"/>
    <w:rsid w:val="00FF3295"/>
    <w:rsid w:val="00FF4107"/>
    <w:rsid w:val="00FF4B75"/>
    <w:rsid w:val="00FF65C1"/>
    <w:rsid w:val="00FF73D4"/>
    <w:rsid w:val="00FF76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350EA"/>
  <w15:docId w15:val="{E4AE3E57-4E55-4455-AA50-9B1FF880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CC0"/>
    <w:pPr>
      <w:spacing w:after="12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C07B2C"/>
    <w:pPr>
      <w:keepNext/>
      <w:pBdr>
        <w:top w:val="single" w:sz="4" w:space="1" w:color="auto"/>
        <w:left w:val="single" w:sz="4" w:space="1" w:color="auto"/>
        <w:bottom w:val="single" w:sz="4" w:space="1" w:color="auto"/>
        <w:right w:val="single" w:sz="4" w:space="1" w:color="auto"/>
        <w:between w:val="single" w:sz="4" w:space="1" w:color="auto"/>
        <w:bar w:val="single" w:sz="4" w:color="auto"/>
      </w:pBdr>
      <w:spacing w:before="360" w:after="360" w:line="280" w:lineRule="exact"/>
      <w:jc w:val="both"/>
    </w:pPr>
    <w:rPr>
      <w:rFonts w:ascii="Soberana Sans Light" w:hAnsi="Soberana Sans Light"/>
      <w:b/>
      <w:color w:val="595959" w:themeColor="text1" w:themeTint="A6"/>
      <w:sz w:val="28"/>
    </w:rPr>
  </w:style>
  <w:style w:type="paragraph" w:customStyle="1" w:styleId="01Fraccion">
    <w:name w:val="01_Fraccion"/>
    <w:basedOn w:val="Normal"/>
    <w:autoRedefine/>
    <w:qFormat/>
    <w:rsid w:val="003430A1"/>
    <w:pPr>
      <w:keepNext/>
      <w:keepLines/>
      <w:spacing w:before="360" w:after="360" w:line="320" w:lineRule="exact"/>
      <w:ind w:left="567" w:hanging="567"/>
      <w:jc w:val="both"/>
    </w:pPr>
    <w:rPr>
      <w:rFonts w:ascii="Soberana Titular" w:hAnsi="Soberana Titular"/>
      <w:b/>
      <w:caps/>
      <w:color w:val="595959" w:themeColor="text1" w:themeTint="A6"/>
      <w:sz w:val="26"/>
    </w:rPr>
  </w:style>
  <w:style w:type="paragraph" w:customStyle="1" w:styleId="03ST">
    <w:name w:val="03_ST"/>
    <w:basedOn w:val="Normal"/>
    <w:autoRedefine/>
    <w:qFormat/>
    <w:rsid w:val="00D22CC0"/>
    <w:pPr>
      <w:keepNext/>
      <w:keepLines/>
      <w:spacing w:before="240" w:after="240" w:line="240" w:lineRule="exact"/>
    </w:pPr>
    <w:rPr>
      <w:rFonts w:ascii="Soberana Sans Light" w:hAnsi="Soberana Sans Light"/>
      <w:b/>
      <w:color w:val="808080" w:themeColor="background1" w:themeShade="80"/>
    </w:rPr>
  </w:style>
  <w:style w:type="paragraph" w:customStyle="1" w:styleId="04TextoN">
    <w:name w:val="04_Texto N"/>
    <w:basedOn w:val="Normal"/>
    <w:autoRedefine/>
    <w:qFormat/>
    <w:rsid w:val="008B0F1C"/>
    <w:pPr>
      <w:pBdr>
        <w:top w:val="single" w:sz="4" w:space="1" w:color="auto"/>
        <w:left w:val="single" w:sz="4" w:space="1" w:color="auto"/>
        <w:bottom w:val="single" w:sz="4" w:space="1" w:color="auto"/>
        <w:right w:val="single" w:sz="4" w:space="1" w:color="auto"/>
        <w:between w:val="single" w:sz="4" w:space="1" w:color="auto"/>
        <w:bar w:val="single" w:sz="4" w:color="auto"/>
      </w:pBdr>
      <w:spacing w:after="240" w:line="320" w:lineRule="exact"/>
      <w:ind w:left="709"/>
      <w:jc w:val="both"/>
    </w:pPr>
    <w:rPr>
      <w:rFonts w:ascii="Soberana Sans" w:hAnsi="Soberana Sans" w:cs="Arial"/>
      <w:sz w:val="24"/>
    </w:rPr>
  </w:style>
  <w:style w:type="paragraph" w:customStyle="1" w:styleId="05Vieta01">
    <w:name w:val="05_Viñeta01"/>
    <w:basedOn w:val="Normal"/>
    <w:autoRedefine/>
    <w:qFormat/>
    <w:rsid w:val="00C07B2C"/>
    <w:pPr>
      <w:numPr>
        <w:numId w:val="20"/>
      </w:numPr>
      <w:pBdr>
        <w:top w:val="single" w:sz="4" w:space="1" w:color="auto"/>
        <w:left w:val="single" w:sz="4" w:space="1" w:color="auto"/>
        <w:bottom w:val="single" w:sz="4" w:space="1" w:color="auto"/>
        <w:right w:val="single" w:sz="4" w:space="1" w:color="auto"/>
        <w:between w:val="single" w:sz="4" w:space="1" w:color="auto"/>
        <w:bar w:val="single" w:sz="4" w:color="auto"/>
      </w:pBdr>
      <w:spacing w:after="240" w:line="320" w:lineRule="exact"/>
      <w:jc w:val="both"/>
    </w:pPr>
    <w:rPr>
      <w:rFonts w:ascii="Soberana Sans" w:hAnsi="Soberana Sans"/>
      <w:sz w:val="24"/>
    </w:rPr>
  </w:style>
  <w:style w:type="paragraph" w:customStyle="1" w:styleId="05Vieta01Parr">
    <w:name w:val="05_Viñeta01_Parr"/>
    <w:basedOn w:val="Normal"/>
    <w:autoRedefine/>
    <w:qFormat/>
    <w:rsid w:val="00D22CC0"/>
    <w:pPr>
      <w:spacing w:after="240" w:line="320" w:lineRule="exact"/>
      <w:ind w:left="357"/>
      <w:jc w:val="both"/>
    </w:pPr>
    <w:rPr>
      <w:rFonts w:ascii="Soberana Sans" w:hAnsi="Soberana Sans"/>
      <w:sz w:val="24"/>
    </w:rPr>
  </w:style>
  <w:style w:type="paragraph" w:styleId="Prrafodelista">
    <w:name w:val="List Paragraph"/>
    <w:basedOn w:val="Normal"/>
    <w:link w:val="PrrafodelistaCar"/>
    <w:uiPriority w:val="34"/>
    <w:qFormat/>
    <w:rsid w:val="00D22CC0"/>
    <w:pPr>
      <w:ind w:left="720"/>
      <w:contextualSpacing/>
    </w:pPr>
  </w:style>
  <w:style w:type="paragraph" w:customStyle="1" w:styleId="06Vieta02Parr">
    <w:name w:val="06_Viñeta02_Parr"/>
    <w:basedOn w:val="Normal"/>
    <w:autoRedefine/>
    <w:qFormat/>
    <w:rsid w:val="00D22CC0"/>
    <w:pPr>
      <w:spacing w:after="240" w:line="320" w:lineRule="exact"/>
      <w:ind w:left="709"/>
      <w:jc w:val="both"/>
    </w:pPr>
    <w:rPr>
      <w:rFonts w:ascii="Soberana Sans" w:hAnsi="Soberana Sans"/>
      <w:sz w:val="24"/>
    </w:rPr>
  </w:style>
  <w:style w:type="paragraph" w:customStyle="1" w:styleId="07Vieta03">
    <w:name w:val="07_Viñeta03"/>
    <w:basedOn w:val="Normal"/>
    <w:autoRedefine/>
    <w:qFormat/>
    <w:rsid w:val="00D22CC0"/>
    <w:pPr>
      <w:numPr>
        <w:numId w:val="5"/>
      </w:numPr>
      <w:spacing w:after="240" w:line="320" w:lineRule="exact"/>
      <w:ind w:left="1134" w:hanging="357"/>
      <w:jc w:val="both"/>
    </w:pPr>
    <w:rPr>
      <w:rFonts w:ascii="Soberana Sans" w:hAnsi="Soberana Sans"/>
      <w:sz w:val="24"/>
    </w:rPr>
  </w:style>
  <w:style w:type="paragraph" w:customStyle="1" w:styleId="07Vieta03Parr">
    <w:name w:val="07_Viñeta03_Parr"/>
    <w:basedOn w:val="Normal"/>
    <w:autoRedefine/>
    <w:qFormat/>
    <w:rsid w:val="00D22CC0"/>
    <w:pPr>
      <w:spacing w:after="240" w:line="320" w:lineRule="exact"/>
      <w:ind w:left="1191"/>
      <w:jc w:val="both"/>
    </w:pPr>
    <w:rPr>
      <w:rFonts w:ascii="Soberana Sans" w:hAnsi="Soberana Sans"/>
      <w:sz w:val="24"/>
    </w:rPr>
  </w:style>
  <w:style w:type="paragraph" w:customStyle="1" w:styleId="08Titabla1errenglon">
    <w:name w:val="08_Titabla_1er renglon"/>
    <w:basedOn w:val="Normal"/>
    <w:autoRedefine/>
    <w:qFormat/>
    <w:rsid w:val="00D22CC0"/>
    <w:pPr>
      <w:keepNext/>
      <w:keepLines/>
      <w:spacing w:before="240" w:after="0" w:line="260" w:lineRule="exact"/>
      <w:jc w:val="center"/>
    </w:pPr>
    <w:rPr>
      <w:rFonts w:ascii="Soberana Sans" w:hAnsi="Soberana Sans"/>
      <w:b/>
      <w:caps/>
      <w:color w:val="7F7F7F" w:themeColor="text1" w:themeTint="80"/>
      <w:sz w:val="18"/>
    </w:rPr>
  </w:style>
  <w:style w:type="paragraph" w:customStyle="1" w:styleId="08Titabla2dorenglon">
    <w:name w:val="08_Titabla_2do renglon"/>
    <w:basedOn w:val="Normal"/>
    <w:autoRedefine/>
    <w:qFormat/>
    <w:rsid w:val="00D22CC0"/>
    <w:pPr>
      <w:keepNext/>
      <w:keepLines/>
      <w:spacing w:after="0" w:line="260" w:lineRule="exact"/>
      <w:jc w:val="center"/>
    </w:pPr>
    <w:rPr>
      <w:rFonts w:ascii="Soberana Sans" w:hAnsi="Soberana Sans"/>
      <w:b/>
      <w:caps/>
      <w:color w:val="7F7F7F" w:themeColor="text1" w:themeTint="80"/>
      <w:sz w:val="18"/>
    </w:rPr>
  </w:style>
  <w:style w:type="paragraph" w:customStyle="1" w:styleId="08Titabla3errenglon">
    <w:name w:val="08_Titabla_3er renglon"/>
    <w:basedOn w:val="Normal"/>
    <w:autoRedefine/>
    <w:qFormat/>
    <w:rsid w:val="00D22CC0"/>
    <w:pPr>
      <w:keepNext/>
      <w:keepLines/>
      <w:spacing w:line="260" w:lineRule="exact"/>
      <w:jc w:val="center"/>
    </w:pPr>
    <w:rPr>
      <w:rFonts w:ascii="Soberana Sans" w:hAnsi="Soberana Sans"/>
      <w:b/>
      <w:caps/>
      <w:color w:val="7F7F7F" w:themeColor="text1" w:themeTint="80"/>
      <w:sz w:val="18"/>
    </w:rPr>
  </w:style>
  <w:style w:type="table" w:styleId="Tablaconcuadrcula">
    <w:name w:val="Table Grid"/>
    <w:basedOn w:val="Tablanormal"/>
    <w:uiPriority w:val="59"/>
    <w:rsid w:val="00D22C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D22CC0"/>
    <w:pPr>
      <w:spacing w:before="40" w:after="40" w:line="240" w:lineRule="exact"/>
      <w:jc w:val="center"/>
    </w:pPr>
    <w:rPr>
      <w:rFonts w:ascii="Soberana Sans" w:hAnsi="Soberana Sans"/>
      <w:sz w:val="20"/>
    </w:rPr>
  </w:style>
  <w:style w:type="paragraph" w:customStyle="1" w:styleId="09Tablatextoizq">
    <w:name w:val="09_Tabla_texto_izq"/>
    <w:basedOn w:val="Normal"/>
    <w:next w:val="Normal"/>
    <w:autoRedefine/>
    <w:qFormat/>
    <w:rsid w:val="00D22CC0"/>
    <w:pPr>
      <w:spacing w:before="40" w:after="80" w:line="200" w:lineRule="exact"/>
    </w:pPr>
    <w:rPr>
      <w:rFonts w:ascii="Soberana Sans" w:hAnsi="Soberana Sans"/>
      <w:sz w:val="20"/>
    </w:rPr>
  </w:style>
  <w:style w:type="paragraph" w:customStyle="1" w:styleId="09Tablatexjust">
    <w:name w:val="09_Tabla_tex_just"/>
    <w:basedOn w:val="Normal"/>
    <w:next w:val="Normal"/>
    <w:autoRedefine/>
    <w:qFormat/>
    <w:rsid w:val="00D22CC0"/>
    <w:pPr>
      <w:spacing w:before="40" w:after="80" w:line="200" w:lineRule="exact"/>
      <w:jc w:val="both"/>
    </w:pPr>
    <w:rPr>
      <w:rFonts w:ascii="Soberana Sans" w:hAnsi="Soberana Sans"/>
      <w:sz w:val="20"/>
    </w:rPr>
  </w:style>
  <w:style w:type="paragraph" w:customStyle="1" w:styleId="09Tablatextocentrado">
    <w:name w:val="09_Tabla_texto_centrado"/>
    <w:basedOn w:val="Normal"/>
    <w:next w:val="Normal"/>
    <w:autoRedefine/>
    <w:qFormat/>
    <w:rsid w:val="00D22CC0"/>
    <w:pPr>
      <w:spacing w:before="40" w:after="80" w:line="200" w:lineRule="exact"/>
      <w:jc w:val="center"/>
    </w:pPr>
    <w:rPr>
      <w:rFonts w:ascii="Soberana Sans" w:hAnsi="Soberana Sans"/>
      <w:sz w:val="20"/>
    </w:rPr>
  </w:style>
  <w:style w:type="paragraph" w:customStyle="1" w:styleId="09Tablatextoderecha">
    <w:name w:val="09_Tabla_texto_derecha"/>
    <w:basedOn w:val="Normal"/>
    <w:next w:val="Normal"/>
    <w:autoRedefine/>
    <w:qFormat/>
    <w:rsid w:val="00D22CC0"/>
    <w:pPr>
      <w:spacing w:before="40" w:after="80" w:line="200" w:lineRule="exact"/>
      <w:jc w:val="right"/>
    </w:pPr>
    <w:rPr>
      <w:rFonts w:ascii="Soberana Sans" w:hAnsi="Soberana Sans"/>
      <w:sz w:val="20"/>
    </w:rPr>
  </w:style>
  <w:style w:type="paragraph" w:customStyle="1" w:styleId="09TablatextoFuente">
    <w:name w:val="09_Tabla_texto_Fuente"/>
    <w:basedOn w:val="Normal"/>
    <w:autoRedefine/>
    <w:qFormat/>
    <w:rsid w:val="00D22CC0"/>
    <w:pPr>
      <w:spacing w:before="40" w:after="40" w:line="240" w:lineRule="exact"/>
    </w:pPr>
    <w:rPr>
      <w:rFonts w:ascii="Soberana Sans" w:hAnsi="Soberana Sans"/>
      <w:sz w:val="20"/>
    </w:rPr>
  </w:style>
  <w:style w:type="paragraph" w:styleId="Textonotapie">
    <w:name w:val="footnote text"/>
    <w:basedOn w:val="Normal"/>
    <w:link w:val="TextonotapieCar"/>
    <w:uiPriority w:val="99"/>
    <w:unhideWhenUsed/>
    <w:rsid w:val="00D22CC0"/>
    <w:pPr>
      <w:spacing w:after="0"/>
    </w:pPr>
    <w:rPr>
      <w:sz w:val="20"/>
      <w:szCs w:val="20"/>
    </w:rPr>
  </w:style>
  <w:style w:type="character" w:customStyle="1" w:styleId="TextonotapieCar">
    <w:name w:val="Texto nota pie Car"/>
    <w:basedOn w:val="Fuentedeprrafopredeter"/>
    <w:link w:val="Textonotapie"/>
    <w:uiPriority w:val="99"/>
    <w:rsid w:val="00D22CC0"/>
    <w:rPr>
      <w:sz w:val="20"/>
      <w:szCs w:val="20"/>
    </w:rPr>
  </w:style>
  <w:style w:type="character" w:styleId="Refdenotaalpie">
    <w:name w:val="footnote reference"/>
    <w:basedOn w:val="Fuentedeprrafopredeter"/>
    <w:uiPriority w:val="99"/>
    <w:unhideWhenUsed/>
    <w:rsid w:val="00D22CC0"/>
    <w:rPr>
      <w:vertAlign w:val="superscript"/>
    </w:rPr>
  </w:style>
  <w:style w:type="paragraph" w:customStyle="1" w:styleId="10Imagenescentradas">
    <w:name w:val="10_Imagenes_centradas"/>
    <w:basedOn w:val="Normal"/>
    <w:autoRedefine/>
    <w:qFormat/>
    <w:rsid w:val="00D22CC0"/>
    <w:pPr>
      <w:tabs>
        <w:tab w:val="right" w:leader="dot" w:pos="2727"/>
      </w:tabs>
      <w:spacing w:before="120" w:line="200" w:lineRule="exact"/>
      <w:jc w:val="center"/>
    </w:pPr>
    <w:rPr>
      <w:rFonts w:ascii="Soberana Sans" w:hAnsi="Soberana Sans" w:cs="Arial"/>
      <w:sz w:val="20"/>
    </w:rPr>
  </w:style>
  <w:style w:type="character" w:styleId="Hipervnculo">
    <w:name w:val="Hyperlink"/>
    <w:basedOn w:val="Fuentedeprrafopredeter"/>
    <w:uiPriority w:val="99"/>
    <w:qFormat/>
    <w:rsid w:val="00D22CC0"/>
    <w:rPr>
      <w:rFonts w:ascii="Soberana Sans" w:hAnsi="Soberana Sans"/>
      <w:color w:val="000000" w:themeColor="text1"/>
      <w:sz w:val="22"/>
      <w:u w:val="none"/>
    </w:rPr>
  </w:style>
  <w:style w:type="paragraph" w:customStyle="1" w:styleId="11IndiceOrganismo">
    <w:name w:val="11_Indice_Organismo"/>
    <w:basedOn w:val="Normal"/>
    <w:autoRedefine/>
    <w:qFormat/>
    <w:rsid w:val="00D22CC0"/>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D22CC0"/>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D22CC0"/>
    <w:pPr>
      <w:numPr>
        <w:numId w:val="1"/>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D22CC0"/>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D22CC0"/>
    <w:pPr>
      <w:tabs>
        <w:tab w:val="center" w:pos="4252"/>
        <w:tab w:val="right" w:pos="8504"/>
      </w:tabs>
      <w:spacing w:after="0"/>
    </w:pPr>
  </w:style>
  <w:style w:type="character" w:customStyle="1" w:styleId="EncabezadoCar">
    <w:name w:val="Encabezado Car"/>
    <w:basedOn w:val="Fuentedeprrafopredeter"/>
    <w:link w:val="Encabezado"/>
    <w:uiPriority w:val="99"/>
    <w:rsid w:val="00D22CC0"/>
  </w:style>
  <w:style w:type="paragraph" w:styleId="Piedepgina">
    <w:name w:val="footer"/>
    <w:basedOn w:val="Normal"/>
    <w:link w:val="PiedepginaCar"/>
    <w:uiPriority w:val="99"/>
    <w:unhideWhenUsed/>
    <w:rsid w:val="00D22CC0"/>
    <w:pPr>
      <w:tabs>
        <w:tab w:val="center" w:pos="4252"/>
        <w:tab w:val="right" w:pos="8504"/>
      </w:tabs>
      <w:spacing w:after="0"/>
    </w:pPr>
  </w:style>
  <w:style w:type="character" w:customStyle="1" w:styleId="PiedepginaCar">
    <w:name w:val="Pie de página Car"/>
    <w:basedOn w:val="Fuentedeprrafopredeter"/>
    <w:link w:val="Piedepgina"/>
    <w:uiPriority w:val="99"/>
    <w:rsid w:val="00D22CC0"/>
  </w:style>
  <w:style w:type="character" w:styleId="Hipervnculovisitado">
    <w:name w:val="FollowedHyperlink"/>
    <w:basedOn w:val="Fuentedeprrafopredeter"/>
    <w:uiPriority w:val="99"/>
    <w:semiHidden/>
    <w:unhideWhenUsed/>
    <w:qFormat/>
    <w:rsid w:val="00D22CC0"/>
    <w:rPr>
      <w:rFonts w:ascii="Soberana Sans" w:hAnsi="Soberana Sans"/>
      <w:color w:val="auto"/>
      <w:sz w:val="22"/>
      <w:u w:val="none"/>
    </w:rPr>
  </w:style>
  <w:style w:type="paragraph" w:customStyle="1" w:styleId="06Vieta02">
    <w:name w:val="06_ Viñeta02"/>
    <w:basedOn w:val="Normal"/>
    <w:next w:val="Normal"/>
    <w:autoRedefine/>
    <w:qFormat/>
    <w:rsid w:val="00D22CC0"/>
    <w:pPr>
      <w:numPr>
        <w:numId w:val="3"/>
      </w:numPr>
      <w:spacing w:after="240" w:line="320" w:lineRule="exact"/>
      <w:ind w:left="714" w:hanging="357"/>
      <w:jc w:val="both"/>
    </w:pPr>
    <w:rPr>
      <w:rFonts w:ascii="Soberana Sans" w:hAnsi="Soberana Sans"/>
      <w:sz w:val="24"/>
    </w:rPr>
  </w:style>
  <w:style w:type="table" w:customStyle="1" w:styleId="EstiloTrim">
    <w:name w:val="Estilo_Trim"/>
    <w:basedOn w:val="Tablanormal"/>
    <w:uiPriority w:val="99"/>
    <w:rsid w:val="00D22CC0"/>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D22CC0"/>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D22CC0"/>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D22CC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CC0"/>
    <w:rPr>
      <w:rFonts w:ascii="Tahoma" w:hAnsi="Tahoma" w:cs="Tahoma"/>
      <w:sz w:val="16"/>
      <w:szCs w:val="16"/>
    </w:rPr>
  </w:style>
  <w:style w:type="paragraph" w:customStyle="1" w:styleId="11AIntrotexto">
    <w:name w:val="11_A_Introtexto"/>
    <w:basedOn w:val="04TextoN"/>
    <w:autoRedefine/>
    <w:qFormat/>
    <w:rsid w:val="00D22CC0"/>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D22CC0"/>
    <w:pPr>
      <w:numPr>
        <w:numId w:val="4"/>
      </w:numPr>
    </w:pPr>
    <w:rPr>
      <w:rFonts w:ascii="Adobe Caslon Pro" w:hAnsi="Adobe Caslon Pro"/>
    </w:rPr>
  </w:style>
  <w:style w:type="paragraph" w:customStyle="1" w:styleId="15paraindice">
    <w:name w:val="15_paraindice"/>
    <w:basedOn w:val="Normal"/>
    <w:autoRedefine/>
    <w:qFormat/>
    <w:rsid w:val="00D22CC0"/>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D22CC0"/>
    <w:pPr>
      <w:keepNext/>
      <w:keepLines/>
      <w:spacing w:after="0"/>
      <w:jc w:val="center"/>
    </w:pPr>
    <w:rPr>
      <w:rFonts w:ascii="Soberana Titular" w:hAnsi="Soberana Titular"/>
      <w:b/>
      <w:color w:val="FFFFFF" w:themeColor="background1"/>
      <w:sz w:val="44"/>
      <w:szCs w:val="36"/>
    </w:rPr>
  </w:style>
  <w:style w:type="paragraph" w:styleId="TDC1">
    <w:name w:val="toc 1"/>
    <w:aliases w:val="000_TDC_indice"/>
    <w:basedOn w:val="Normal"/>
    <w:next w:val="Normal"/>
    <w:autoRedefine/>
    <w:uiPriority w:val="39"/>
    <w:unhideWhenUsed/>
    <w:qFormat/>
    <w:rsid w:val="00D22CC0"/>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D22CC0"/>
    <w:pPr>
      <w:spacing w:line="260" w:lineRule="exact"/>
    </w:pPr>
    <w:rPr>
      <w:color w:val="7F7F7F" w:themeColor="text1" w:themeTint="80"/>
      <w:sz w:val="26"/>
    </w:rPr>
  </w:style>
  <w:style w:type="paragraph" w:customStyle="1" w:styleId="09TablaTotal">
    <w:name w:val="09_Tabla_Total"/>
    <w:basedOn w:val="09Tablaencabezado"/>
    <w:autoRedefine/>
    <w:qFormat/>
    <w:rsid w:val="00D22CC0"/>
    <w:pPr>
      <w:spacing w:line="200" w:lineRule="exact"/>
    </w:pPr>
    <w:rPr>
      <w:b/>
    </w:rPr>
  </w:style>
  <w:style w:type="paragraph" w:customStyle="1" w:styleId="09Tablavietaizq">
    <w:name w:val="09_Tabla_viñeta_izq"/>
    <w:basedOn w:val="Normal"/>
    <w:autoRedefine/>
    <w:qFormat/>
    <w:rsid w:val="00D22CC0"/>
    <w:pPr>
      <w:numPr>
        <w:numId w:val="6"/>
      </w:numPr>
      <w:spacing w:before="40" w:after="80" w:line="220" w:lineRule="exact"/>
    </w:pPr>
    <w:rPr>
      <w:rFonts w:ascii="Soberana Sans" w:hAnsi="Soberana Sans"/>
      <w:sz w:val="20"/>
    </w:rPr>
  </w:style>
  <w:style w:type="paragraph" w:customStyle="1" w:styleId="09Tablavieta02izq">
    <w:name w:val="09_Tabla_viñeta02_izq"/>
    <w:basedOn w:val="Normal"/>
    <w:autoRedefine/>
    <w:qFormat/>
    <w:rsid w:val="00D22CC0"/>
    <w:pPr>
      <w:numPr>
        <w:numId w:val="7"/>
      </w:numPr>
      <w:spacing w:before="40" w:after="80" w:line="200" w:lineRule="exact"/>
      <w:ind w:left="675" w:hanging="357"/>
    </w:pPr>
    <w:rPr>
      <w:rFonts w:ascii="Soberana Sans" w:hAnsi="Soberana Sans"/>
      <w:sz w:val="20"/>
    </w:rPr>
  </w:style>
  <w:style w:type="paragraph" w:customStyle="1" w:styleId="09TablavietaParrizqparr">
    <w:name w:val="09_Tabla_viñetaParr_izq_parr"/>
    <w:basedOn w:val="Normal"/>
    <w:autoRedefine/>
    <w:qFormat/>
    <w:rsid w:val="00D22CC0"/>
    <w:pPr>
      <w:spacing w:before="40"/>
      <w:ind w:left="743"/>
    </w:pPr>
    <w:rPr>
      <w:rFonts w:ascii="Soberana Sans" w:hAnsi="Soberana Sans"/>
      <w:sz w:val="18"/>
    </w:rPr>
  </w:style>
  <w:style w:type="paragraph" w:customStyle="1" w:styleId="11aInstrconvenios">
    <w:name w:val="11a_Instr_convenios"/>
    <w:basedOn w:val="04TextoN"/>
    <w:autoRedefine/>
    <w:qFormat/>
    <w:rsid w:val="00D22CC0"/>
    <w:pPr>
      <w:numPr>
        <w:numId w:val="8"/>
      </w:numPr>
      <w:spacing w:after="120"/>
    </w:pPr>
  </w:style>
  <w:style w:type="character" w:customStyle="1" w:styleId="PrrafodelistaCar">
    <w:name w:val="Párrafo de lista Car"/>
    <w:basedOn w:val="Fuentedeprrafopredeter"/>
    <w:link w:val="Prrafodelista"/>
    <w:uiPriority w:val="34"/>
    <w:rsid w:val="00DD4833"/>
  </w:style>
  <w:style w:type="paragraph" w:styleId="TDC2">
    <w:name w:val="toc 2"/>
    <w:basedOn w:val="Normal"/>
    <w:next w:val="Normal"/>
    <w:autoRedefine/>
    <w:uiPriority w:val="39"/>
    <w:unhideWhenUsed/>
    <w:rsid w:val="00DD4833"/>
    <w:pPr>
      <w:spacing w:before="120" w:after="0"/>
      <w:ind w:left="220"/>
    </w:pPr>
    <w:rPr>
      <w:i/>
      <w:iCs/>
      <w:sz w:val="20"/>
      <w:szCs w:val="20"/>
    </w:rPr>
  </w:style>
  <w:style w:type="paragraph" w:styleId="TDC3">
    <w:name w:val="toc 3"/>
    <w:basedOn w:val="Normal"/>
    <w:next w:val="Normal"/>
    <w:autoRedefine/>
    <w:uiPriority w:val="39"/>
    <w:unhideWhenUsed/>
    <w:rsid w:val="00DD4833"/>
    <w:pPr>
      <w:spacing w:after="0"/>
      <w:ind w:left="440"/>
    </w:pPr>
    <w:rPr>
      <w:sz w:val="20"/>
      <w:szCs w:val="20"/>
    </w:rPr>
  </w:style>
  <w:style w:type="paragraph" w:styleId="TDC4">
    <w:name w:val="toc 4"/>
    <w:basedOn w:val="Normal"/>
    <w:next w:val="Normal"/>
    <w:autoRedefine/>
    <w:uiPriority w:val="39"/>
    <w:unhideWhenUsed/>
    <w:rsid w:val="00DD4833"/>
    <w:pPr>
      <w:spacing w:after="0"/>
      <w:ind w:left="660"/>
    </w:pPr>
    <w:rPr>
      <w:sz w:val="20"/>
      <w:szCs w:val="20"/>
    </w:rPr>
  </w:style>
  <w:style w:type="paragraph" w:styleId="TDC5">
    <w:name w:val="toc 5"/>
    <w:basedOn w:val="Normal"/>
    <w:next w:val="Normal"/>
    <w:autoRedefine/>
    <w:uiPriority w:val="39"/>
    <w:unhideWhenUsed/>
    <w:rsid w:val="00DD4833"/>
    <w:pPr>
      <w:spacing w:after="0"/>
      <w:ind w:left="880"/>
    </w:pPr>
    <w:rPr>
      <w:sz w:val="20"/>
      <w:szCs w:val="20"/>
    </w:rPr>
  </w:style>
  <w:style w:type="paragraph" w:styleId="TDC6">
    <w:name w:val="toc 6"/>
    <w:basedOn w:val="Normal"/>
    <w:next w:val="Normal"/>
    <w:autoRedefine/>
    <w:uiPriority w:val="39"/>
    <w:unhideWhenUsed/>
    <w:rsid w:val="00DD4833"/>
    <w:pPr>
      <w:spacing w:after="0"/>
      <w:ind w:left="1100"/>
    </w:pPr>
    <w:rPr>
      <w:sz w:val="20"/>
      <w:szCs w:val="20"/>
    </w:rPr>
  </w:style>
  <w:style w:type="paragraph" w:styleId="TDC7">
    <w:name w:val="toc 7"/>
    <w:basedOn w:val="Normal"/>
    <w:next w:val="Normal"/>
    <w:autoRedefine/>
    <w:uiPriority w:val="39"/>
    <w:unhideWhenUsed/>
    <w:rsid w:val="00DD4833"/>
    <w:pPr>
      <w:spacing w:after="0"/>
      <w:ind w:left="1320"/>
    </w:pPr>
    <w:rPr>
      <w:sz w:val="20"/>
      <w:szCs w:val="20"/>
    </w:rPr>
  </w:style>
  <w:style w:type="paragraph" w:styleId="TDC8">
    <w:name w:val="toc 8"/>
    <w:basedOn w:val="Normal"/>
    <w:next w:val="Normal"/>
    <w:autoRedefine/>
    <w:uiPriority w:val="39"/>
    <w:unhideWhenUsed/>
    <w:rsid w:val="00DD4833"/>
    <w:pPr>
      <w:spacing w:after="0"/>
      <w:ind w:left="1540"/>
    </w:pPr>
    <w:rPr>
      <w:sz w:val="20"/>
      <w:szCs w:val="20"/>
    </w:rPr>
  </w:style>
  <w:style w:type="paragraph" w:styleId="TDC9">
    <w:name w:val="toc 9"/>
    <w:basedOn w:val="Normal"/>
    <w:next w:val="Normal"/>
    <w:autoRedefine/>
    <w:uiPriority w:val="39"/>
    <w:unhideWhenUsed/>
    <w:rsid w:val="00DD4833"/>
    <w:pPr>
      <w:spacing w:after="0"/>
      <w:ind w:left="1760"/>
    </w:pPr>
    <w:rPr>
      <w:sz w:val="20"/>
      <w:szCs w:val="20"/>
    </w:rPr>
  </w:style>
  <w:style w:type="paragraph" w:styleId="NormalWeb">
    <w:name w:val="Normal (Web)"/>
    <w:basedOn w:val="Normal"/>
    <w:uiPriority w:val="99"/>
    <w:rsid w:val="00B24A64"/>
    <w:pPr>
      <w:widowControl w:val="0"/>
      <w:suppressAutoHyphens/>
      <w:autoSpaceDN w:val="0"/>
      <w:spacing w:before="280" w:after="119"/>
      <w:textAlignment w:val="baseline"/>
    </w:pPr>
    <w:rPr>
      <w:rFonts w:ascii="Times New Roman" w:eastAsia="SimSun" w:hAnsi="Times New Roman" w:cs="Mangal"/>
      <w:kern w:val="3"/>
      <w:sz w:val="24"/>
      <w:szCs w:val="24"/>
      <w:lang w:eastAsia="zh-CN" w:bidi="hi-IN"/>
    </w:rPr>
  </w:style>
  <w:style w:type="table" w:styleId="Listavistosa-nfasis2">
    <w:name w:val="Colorful List Accent 2"/>
    <w:basedOn w:val="Tablanormal"/>
    <w:uiPriority w:val="72"/>
    <w:rsid w:val="009F2A5E"/>
    <w:pPr>
      <w:spacing w:after="0" w:line="240" w:lineRule="auto"/>
      <w:ind w:firstLine="289"/>
      <w:jc w:val="both"/>
    </w:pPr>
    <w:rPr>
      <w:rFonts w:eastAsiaTheme="minorHAnsi"/>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Fuentedeprrafopredeter2">
    <w:name w:val="Fuente de párrafo predeter.2"/>
    <w:rsid w:val="009F2A5E"/>
  </w:style>
  <w:style w:type="table" w:customStyle="1" w:styleId="Tablaconcuadrcula2">
    <w:name w:val="Tabla con cuadrícula2"/>
    <w:basedOn w:val="Tablanormal"/>
    <w:next w:val="Tablaconcuadrcula"/>
    <w:uiPriority w:val="59"/>
    <w:rsid w:val="009F2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9F2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unhideWhenUsed/>
    <w:rsid w:val="009F2A5E"/>
    <w:rPr>
      <w:sz w:val="16"/>
      <w:szCs w:val="16"/>
    </w:rPr>
  </w:style>
  <w:style w:type="paragraph" w:styleId="Textocomentario">
    <w:name w:val="annotation text"/>
    <w:basedOn w:val="Normal"/>
    <w:link w:val="TextocomentarioCar"/>
    <w:uiPriority w:val="99"/>
    <w:unhideWhenUsed/>
    <w:rsid w:val="009F2A5E"/>
    <w:rPr>
      <w:sz w:val="20"/>
      <w:szCs w:val="20"/>
    </w:rPr>
  </w:style>
  <w:style w:type="character" w:customStyle="1" w:styleId="TextocomentarioCar">
    <w:name w:val="Texto comentario Car"/>
    <w:basedOn w:val="Fuentedeprrafopredeter"/>
    <w:link w:val="Textocomentario"/>
    <w:uiPriority w:val="99"/>
    <w:rsid w:val="009F2A5E"/>
    <w:rPr>
      <w:sz w:val="20"/>
      <w:szCs w:val="20"/>
    </w:rPr>
  </w:style>
  <w:style w:type="paragraph" w:styleId="Asuntodelcomentario">
    <w:name w:val="annotation subject"/>
    <w:basedOn w:val="Textocomentario"/>
    <w:next w:val="Textocomentario"/>
    <w:link w:val="AsuntodelcomentarioCar"/>
    <w:uiPriority w:val="99"/>
    <w:semiHidden/>
    <w:unhideWhenUsed/>
    <w:rsid w:val="009F2A5E"/>
    <w:rPr>
      <w:b/>
      <w:bCs/>
    </w:rPr>
  </w:style>
  <w:style w:type="character" w:customStyle="1" w:styleId="AsuntodelcomentarioCar">
    <w:name w:val="Asunto del comentario Car"/>
    <w:basedOn w:val="TextocomentarioCar"/>
    <w:link w:val="Asuntodelcomentario"/>
    <w:uiPriority w:val="99"/>
    <w:semiHidden/>
    <w:rsid w:val="009F2A5E"/>
    <w:rPr>
      <w:b/>
      <w:bCs/>
      <w:sz w:val="20"/>
      <w:szCs w:val="20"/>
    </w:rPr>
  </w:style>
  <w:style w:type="paragraph" w:styleId="Ttulo">
    <w:name w:val="Title"/>
    <w:basedOn w:val="Normal"/>
    <w:next w:val="Normal"/>
    <w:link w:val="TtuloCar"/>
    <w:uiPriority w:val="99"/>
    <w:qFormat/>
    <w:rsid w:val="009F2A5E"/>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tuloCar">
    <w:name w:val="Título Car"/>
    <w:basedOn w:val="Fuentedeprrafopredeter"/>
    <w:link w:val="Ttulo"/>
    <w:uiPriority w:val="99"/>
    <w:rsid w:val="009F2A5E"/>
    <w:rPr>
      <w:rFonts w:ascii="Cambria" w:eastAsia="Times New Roman" w:hAnsi="Cambria" w:cs="Times New Roman"/>
      <w:color w:val="17365D"/>
      <w:spacing w:val="5"/>
      <w:kern w:val="28"/>
      <w:sz w:val="52"/>
      <w:szCs w:val="52"/>
      <w:lang w:eastAsia="en-US"/>
    </w:rPr>
  </w:style>
  <w:style w:type="table" w:styleId="Sombreadomedio2-nfasis4">
    <w:name w:val="Medium Shading 2 Accent 4"/>
    <w:basedOn w:val="Tablanormal"/>
    <w:uiPriority w:val="64"/>
    <w:rsid w:val="009F2A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rrafodelista1">
    <w:name w:val="Párrafo de lista1"/>
    <w:basedOn w:val="Normal"/>
    <w:rsid w:val="009F2A5E"/>
    <w:pPr>
      <w:spacing w:after="200" w:line="276" w:lineRule="auto"/>
      <w:ind w:left="720"/>
      <w:contextualSpacing/>
    </w:pPr>
    <w:rPr>
      <w:rFonts w:ascii="Cambria" w:eastAsia="Times New Roman" w:hAnsi="Cambria" w:cs="Times New Roman"/>
      <w:lang w:val="es-ES" w:eastAsia="en-US"/>
    </w:rPr>
  </w:style>
  <w:style w:type="table" w:customStyle="1" w:styleId="Tablaconcuadrcula3">
    <w:name w:val="Tabla con cuadrícula3"/>
    <w:basedOn w:val="Tablanormal"/>
    <w:next w:val="Tablaconcuadrcula"/>
    <w:uiPriority w:val="39"/>
    <w:rsid w:val="009F2A5E"/>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F2A5E"/>
    <w:pPr>
      <w:spacing w:after="0" w:line="240" w:lineRule="auto"/>
    </w:pPr>
  </w:style>
  <w:style w:type="paragraph" w:customStyle="1" w:styleId="Standard">
    <w:name w:val="Standard"/>
    <w:rsid w:val="009F2A5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MANOS">
    <w:name w:val="ROMANOS"/>
    <w:basedOn w:val="Normal"/>
    <w:link w:val="ROMANOSCar"/>
    <w:rsid w:val="009F2A5E"/>
    <w:pPr>
      <w:tabs>
        <w:tab w:val="left" w:pos="720"/>
      </w:tabs>
      <w:spacing w:after="101" w:line="216" w:lineRule="exact"/>
      <w:ind w:left="720" w:hanging="432"/>
      <w:jc w:val="both"/>
    </w:pPr>
    <w:rPr>
      <w:rFonts w:ascii="Arial" w:eastAsia="Times New Roman" w:hAnsi="Arial" w:cs="Times New Roman"/>
      <w:sz w:val="18"/>
      <w:szCs w:val="18"/>
      <w:lang w:val="es-ES" w:eastAsia="es-ES"/>
    </w:rPr>
  </w:style>
  <w:style w:type="character" w:customStyle="1" w:styleId="ROMANOSCar">
    <w:name w:val="ROMANOS Car"/>
    <w:link w:val="ROMANOS"/>
    <w:locked/>
    <w:rsid w:val="009F2A5E"/>
    <w:rPr>
      <w:rFonts w:ascii="Arial" w:eastAsia="Times New Roman" w:hAnsi="Arial" w:cs="Times New Roman"/>
      <w:sz w:val="18"/>
      <w:szCs w:val="18"/>
      <w:lang w:val="es-ES" w:eastAsia="es-ES"/>
    </w:rPr>
  </w:style>
  <w:style w:type="table" w:customStyle="1" w:styleId="Tabladecuadrcula2-nfasis11">
    <w:name w:val="Tabla de cuadrícula 2 - Énfasis 11"/>
    <w:basedOn w:val="Tablanormal"/>
    <w:uiPriority w:val="47"/>
    <w:rsid w:val="009F2A5E"/>
    <w:pPr>
      <w:spacing w:after="0" w:line="240" w:lineRule="auto"/>
    </w:pPr>
    <w:rPr>
      <w:rFonts w:eastAsiaTheme="minorHAns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rrafoIIIT">
    <w:name w:val="párrafo_II IT"/>
    <w:basedOn w:val="Normal"/>
    <w:link w:val="prrafoIIITCar"/>
    <w:qFormat/>
    <w:rsid w:val="009F2A5E"/>
    <w:pPr>
      <w:spacing w:before="40" w:after="160"/>
      <w:jc w:val="both"/>
    </w:pPr>
    <w:rPr>
      <w:rFonts w:ascii="Soberana Sans Light" w:eastAsia="Times New Roman" w:hAnsi="Soberana Sans Light" w:cs="Times New Roman"/>
      <w:szCs w:val="24"/>
      <w:lang w:val="es-ES" w:eastAsia="es-ES"/>
    </w:rPr>
  </w:style>
  <w:style w:type="character" w:customStyle="1" w:styleId="prrafoIIITCar">
    <w:name w:val="párrafo_II IT Car"/>
    <w:link w:val="prrafoIIIT"/>
    <w:rsid w:val="009F2A5E"/>
    <w:rPr>
      <w:rFonts w:ascii="Soberana Sans Light" w:eastAsia="Times New Roman" w:hAnsi="Soberana Sans Light" w:cs="Times New Roman"/>
      <w:szCs w:val="24"/>
      <w:lang w:val="es-ES" w:eastAsia="es-ES"/>
    </w:rPr>
  </w:style>
  <w:style w:type="paragraph" w:styleId="Subttulo">
    <w:name w:val="Subtitle"/>
    <w:basedOn w:val="Normal"/>
    <w:next w:val="Normal"/>
    <w:link w:val="SubttuloCar"/>
    <w:uiPriority w:val="11"/>
    <w:qFormat/>
    <w:rsid w:val="009F2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F2A5E"/>
    <w:rPr>
      <w:rFonts w:asciiTheme="majorHAnsi" w:eastAsiaTheme="majorEastAsia" w:hAnsiTheme="majorHAnsi" w:cstheme="majorBidi"/>
      <w:i/>
      <w:iCs/>
      <w:color w:val="4F81BD" w:themeColor="accent1"/>
      <w:spacing w:val="15"/>
      <w:sz w:val="24"/>
      <w:szCs w:val="24"/>
    </w:rPr>
  </w:style>
  <w:style w:type="table" w:customStyle="1" w:styleId="Tabladecuadrcula4-nfasis51">
    <w:name w:val="Tabla de cuadrícula 4 - Énfasis 51"/>
    <w:basedOn w:val="Tablanormal"/>
    <w:uiPriority w:val="49"/>
    <w:rsid w:val="000B2EF0"/>
    <w:pPr>
      <w:spacing w:after="120" w:line="264" w:lineRule="auto"/>
    </w:pPr>
    <w:rPr>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2-nfasis12">
    <w:name w:val="Tabla de cuadrícula 2 - Énfasis 12"/>
    <w:basedOn w:val="Tablanormal"/>
    <w:uiPriority w:val="47"/>
    <w:rsid w:val="003B06C3"/>
    <w:pPr>
      <w:spacing w:after="0" w:line="240" w:lineRule="auto"/>
    </w:pPr>
    <w:rPr>
      <w:rFonts w:eastAsiaTheme="minorHAns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8759BA"/>
    <w:pPr>
      <w:spacing w:after="200"/>
    </w:pPr>
    <w:rPr>
      <w:i/>
      <w:iCs/>
      <w:color w:val="1F497D" w:themeColor="text2"/>
      <w:sz w:val="18"/>
      <w:szCs w:val="18"/>
    </w:rPr>
  </w:style>
  <w:style w:type="table" w:customStyle="1" w:styleId="Tablanormal41">
    <w:name w:val="Tabla normal 41"/>
    <w:basedOn w:val="Tablanormal"/>
    <w:next w:val="Tablanormal42"/>
    <w:uiPriority w:val="44"/>
    <w:rsid w:val="00B22BFD"/>
    <w:pPr>
      <w:spacing w:after="0" w:line="240" w:lineRule="auto"/>
    </w:pPr>
    <w:rPr>
      <w:rFonts w:eastAsia="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42">
    <w:name w:val="Tabla normal 42"/>
    <w:basedOn w:val="Tablanormal"/>
    <w:uiPriority w:val="44"/>
    <w:rsid w:val="00B22B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B2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907">
      <w:bodyDiv w:val="1"/>
      <w:marLeft w:val="0"/>
      <w:marRight w:val="0"/>
      <w:marTop w:val="0"/>
      <w:marBottom w:val="0"/>
      <w:divBdr>
        <w:top w:val="none" w:sz="0" w:space="0" w:color="auto"/>
        <w:left w:val="none" w:sz="0" w:space="0" w:color="auto"/>
        <w:bottom w:val="none" w:sz="0" w:space="0" w:color="auto"/>
        <w:right w:val="none" w:sz="0" w:space="0" w:color="auto"/>
      </w:divBdr>
    </w:div>
    <w:div w:id="1072389671">
      <w:bodyDiv w:val="1"/>
      <w:marLeft w:val="0"/>
      <w:marRight w:val="0"/>
      <w:marTop w:val="0"/>
      <w:marBottom w:val="0"/>
      <w:divBdr>
        <w:top w:val="none" w:sz="0" w:space="0" w:color="auto"/>
        <w:left w:val="none" w:sz="0" w:space="0" w:color="auto"/>
        <w:bottom w:val="none" w:sz="0" w:space="0" w:color="auto"/>
        <w:right w:val="none" w:sz="0" w:space="0" w:color="auto"/>
      </w:divBdr>
    </w:div>
    <w:div w:id="206151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cms/uploads/attachment/file/286376/ROP-PAR_para_el-Ejercicio_Fiscal_2018.pdf%20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2016\Informes%20Trimestrales_2016\3er%20Informe%20Trimestral%202016\01_Estilos\Plantilla%20Trimestral_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CD1E-9530-4B23-9D21-75A74BD6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Trimestral_2015</Template>
  <TotalTime>2</TotalTime>
  <Pages>20</Pages>
  <Words>5465</Words>
  <Characters>30061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Elena Cervantes Saavedra</dc:creator>
  <cp:lastModifiedBy>ERIKA TORRES GODINEZ</cp:lastModifiedBy>
  <cp:revision>4</cp:revision>
  <cp:lastPrinted>2017-10-18T15:21:00Z</cp:lastPrinted>
  <dcterms:created xsi:type="dcterms:W3CDTF">2018-10-09T19:49:00Z</dcterms:created>
  <dcterms:modified xsi:type="dcterms:W3CDTF">2018-10-10T18:41:00Z</dcterms:modified>
</cp:coreProperties>
</file>